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A60CF" w14:textId="58A980B4" w:rsidR="00F350F3" w:rsidRPr="00F93C51" w:rsidRDefault="00F02E59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Test </w:t>
      </w:r>
      <w:r w:rsidR="00F93C51" w:rsidRPr="00F93C51">
        <w:rPr>
          <w:b/>
          <w:bCs/>
          <w:u w:val="single"/>
        </w:rPr>
        <w:t>Bug 15851</w:t>
      </w:r>
      <w:r w:rsidR="00551EC6">
        <w:rPr>
          <w:b/>
          <w:bCs/>
          <w:u w:val="single"/>
        </w:rPr>
        <w:t xml:space="preserve"> - </w:t>
      </w:r>
      <w:r w:rsidR="00551EC6" w:rsidRPr="00551EC6">
        <w:rPr>
          <w:b/>
          <w:bCs/>
          <w:u w:val="single"/>
        </w:rPr>
        <w:t>Verkaufsbelegpositionen ohne Gesamtbearbeitungsstatusrelevanz in Datenaufbau einbeziehen</w:t>
      </w:r>
    </w:p>
    <w:p w14:paraId="623E7FAE" w14:textId="158B1520" w:rsidR="00551EC6" w:rsidRDefault="00551EC6" w:rsidP="00551EC6">
      <w:r>
        <w:t>Beim Datenaufbau der Verkaufsbelege wird aktuell der Gesamtbearbeitungsstatus der Verkaufsposition (GBSTA) geprüft. Der GBSTA bestimmt sich u.a. aus Lieferrelevanz und – Status der Position. Über die Abgrenzung mittels GBSTA sollen nur lieferrelevante Positionen mit einem GBSTA = A (nicht bearbeitet) oder B (teilweise bearbeitet) für den Datenaufbau vorselektiert werden.</w:t>
      </w:r>
    </w:p>
    <w:p w14:paraId="483848C1" w14:textId="77777777" w:rsidR="00551EC6" w:rsidRDefault="00551EC6" w:rsidP="00551EC6">
      <w:r>
        <w:t xml:space="preserve">Positionen mit GBSTA = leer sind z.B. nicht lieferrelevante Dienstleistungspositionen oder Textpositionen. </w:t>
      </w:r>
    </w:p>
    <w:p w14:paraId="79AE7877" w14:textId="77777777" w:rsidR="00551EC6" w:rsidRDefault="00551EC6" w:rsidP="00551EC6">
      <w:r>
        <w:t>Dennoch können diese Verkaufspositionen über kundenspezifisches Customizing bedarfsrelevant und damit auch fürs GSO-P relevant sein.</w:t>
      </w:r>
    </w:p>
    <w:p w14:paraId="6DED693C" w14:textId="538B2308" w:rsidR="00C94E0F" w:rsidRDefault="00551EC6" w:rsidP="00551EC6">
      <w:r>
        <w:t xml:space="preserve">Daher wurde der neue Funktionsparameter </w:t>
      </w:r>
      <w:r w:rsidRPr="00551EC6">
        <w:t>/GIB/DCO_PROJ_CHECK_WO_GBSTA</w:t>
      </w:r>
      <w:r>
        <w:t xml:space="preserve"> zu Release 23.0 eingeführt, mit dem kundenspezifisch die Prüfung der Verkaufspositionen um GBSTA = leer erweitert werden kann.</w:t>
      </w:r>
    </w:p>
    <w:p w14:paraId="1BCBBDAE" w14:textId="77777777" w:rsidR="00E34851" w:rsidRDefault="00E34851" w:rsidP="00551EC6"/>
    <w:sdt>
      <w:sdt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  <w:lang w:bidi="ar-SA"/>
        </w:rPr>
        <w:id w:val="-20165787"/>
        <w:docPartObj>
          <w:docPartGallery w:val="Table of Contents"/>
          <w:docPartUnique/>
        </w:docPartObj>
      </w:sdtPr>
      <w:sdtEndPr/>
      <w:sdtContent>
        <w:p w14:paraId="3B5578F8" w14:textId="087C4007" w:rsidR="00E34851" w:rsidRPr="00E34851" w:rsidRDefault="00E34851">
          <w:pPr>
            <w:pStyle w:val="Inhaltsverzeichnisberschrift"/>
            <w:rPr>
              <w:b/>
              <w:bCs/>
              <w:color w:val="auto"/>
            </w:rPr>
          </w:pPr>
          <w:r w:rsidRPr="00E34851">
            <w:rPr>
              <w:b/>
              <w:bCs/>
              <w:color w:val="auto"/>
            </w:rPr>
            <w:t>Inhalt</w:t>
          </w:r>
        </w:p>
        <w:p w14:paraId="4AFCA075" w14:textId="6969FE0D" w:rsidR="00E34851" w:rsidRDefault="00E34851">
          <w:pPr>
            <w:pStyle w:val="Verzeichnis1"/>
            <w:tabs>
              <w:tab w:val="right" w:leader="dot" w:pos="9062"/>
            </w:tabs>
            <w:rPr>
              <w:noProof/>
              <w:lang w:bidi="he-I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2882410" w:history="1">
            <w:r w:rsidRPr="002F7DE3">
              <w:rPr>
                <w:rStyle w:val="Hyperlink"/>
                <w:rFonts w:cstheme="minorHAnsi"/>
                <w:b/>
                <w:bCs/>
                <w:noProof/>
              </w:rPr>
              <w:t>Ziel der Funktion: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_Toc132882410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A49393" w14:textId="13D41EB5" w:rsidR="00E34851" w:rsidRDefault="006B7DCD">
          <w:pPr>
            <w:pStyle w:val="Verzeichnis1"/>
            <w:tabs>
              <w:tab w:val="right" w:leader="dot" w:pos="9062"/>
            </w:tabs>
            <w:rPr>
              <w:noProof/>
              <w:lang w:bidi="he-IL"/>
            </w:rPr>
          </w:pPr>
          <w:hyperlink w:anchor="_Toc132882411" w:history="1">
            <w:r w:rsidR="00E34851" w:rsidRPr="002F7DE3">
              <w:rPr>
                <w:rStyle w:val="Hyperlink"/>
                <w:rFonts w:cstheme="minorHAnsi"/>
                <w:b/>
                <w:bCs/>
                <w:noProof/>
              </w:rPr>
              <w:t>Voraussetzungen für Test herstellen</w:t>
            </w:r>
            <w:r w:rsidR="00E34851">
              <w:rPr>
                <w:noProof/>
                <w:webHidden/>
              </w:rPr>
              <w:tab/>
            </w:r>
            <w:r w:rsidR="00E34851">
              <w:rPr>
                <w:noProof/>
                <w:webHidden/>
              </w:rPr>
              <w:fldChar w:fldCharType="begin"/>
            </w:r>
            <w:r w:rsidR="00E34851">
              <w:rPr>
                <w:noProof/>
                <w:webHidden/>
              </w:rPr>
              <w:instrText xml:space="preserve"> PAGEREF _Toc132882411 \h </w:instrText>
            </w:r>
            <w:r w:rsidR="00E34851">
              <w:rPr>
                <w:noProof/>
                <w:webHidden/>
              </w:rPr>
            </w:r>
            <w:r w:rsidR="00E34851">
              <w:rPr>
                <w:noProof/>
                <w:webHidden/>
              </w:rPr>
              <w:fldChar w:fldCharType="separate"/>
            </w:r>
            <w:r w:rsidR="00E34851">
              <w:rPr>
                <w:noProof/>
                <w:webHidden/>
              </w:rPr>
              <w:t>1</w:t>
            </w:r>
            <w:r w:rsidR="00E34851">
              <w:rPr>
                <w:noProof/>
                <w:webHidden/>
              </w:rPr>
              <w:fldChar w:fldCharType="end"/>
            </w:r>
          </w:hyperlink>
        </w:p>
        <w:p w14:paraId="3CBE5DE5" w14:textId="574E4166" w:rsidR="00E34851" w:rsidRDefault="006B7DCD">
          <w:pPr>
            <w:pStyle w:val="Verzeichnis2"/>
            <w:tabs>
              <w:tab w:val="right" w:leader="dot" w:pos="9062"/>
            </w:tabs>
            <w:rPr>
              <w:noProof/>
              <w:lang w:bidi="he-IL"/>
            </w:rPr>
          </w:pPr>
          <w:hyperlink w:anchor="_Toc132882412" w:history="1">
            <w:r w:rsidR="00E34851" w:rsidRPr="002F7DE3">
              <w:rPr>
                <w:rStyle w:val="Hyperlink"/>
                <w:rFonts w:cstheme="minorHAnsi"/>
                <w:b/>
                <w:bCs/>
                <w:noProof/>
              </w:rPr>
              <w:t>Customizing:</w:t>
            </w:r>
            <w:r w:rsidR="00E34851">
              <w:rPr>
                <w:noProof/>
                <w:webHidden/>
              </w:rPr>
              <w:tab/>
            </w:r>
            <w:r w:rsidR="00E34851">
              <w:rPr>
                <w:noProof/>
                <w:webHidden/>
              </w:rPr>
              <w:fldChar w:fldCharType="begin"/>
            </w:r>
            <w:r w:rsidR="00E34851">
              <w:rPr>
                <w:noProof/>
                <w:webHidden/>
              </w:rPr>
              <w:instrText xml:space="preserve"> PAGEREF _Toc132882412 \h </w:instrText>
            </w:r>
            <w:r w:rsidR="00E34851">
              <w:rPr>
                <w:noProof/>
                <w:webHidden/>
              </w:rPr>
            </w:r>
            <w:r w:rsidR="00E34851">
              <w:rPr>
                <w:noProof/>
                <w:webHidden/>
              </w:rPr>
              <w:fldChar w:fldCharType="separate"/>
            </w:r>
            <w:r w:rsidR="00E34851">
              <w:rPr>
                <w:noProof/>
                <w:webHidden/>
              </w:rPr>
              <w:t>1</w:t>
            </w:r>
            <w:r w:rsidR="00E34851">
              <w:rPr>
                <w:noProof/>
                <w:webHidden/>
              </w:rPr>
              <w:fldChar w:fldCharType="end"/>
            </w:r>
          </w:hyperlink>
        </w:p>
        <w:p w14:paraId="6E24FED1" w14:textId="32F7FCEA" w:rsidR="00E34851" w:rsidRDefault="006B7DCD">
          <w:pPr>
            <w:pStyle w:val="Verzeichnis2"/>
            <w:tabs>
              <w:tab w:val="right" w:leader="dot" w:pos="9062"/>
            </w:tabs>
            <w:rPr>
              <w:noProof/>
              <w:lang w:bidi="he-IL"/>
            </w:rPr>
          </w:pPr>
          <w:hyperlink w:anchor="_Toc132882413" w:history="1">
            <w:r w:rsidR="00E34851" w:rsidRPr="002F7DE3">
              <w:rPr>
                <w:rStyle w:val="Hyperlink"/>
                <w:rFonts w:cstheme="minorHAnsi"/>
                <w:b/>
                <w:bCs/>
                <w:noProof/>
              </w:rPr>
              <w:t>Testdaten anlegen</w:t>
            </w:r>
            <w:r w:rsidR="00E34851">
              <w:rPr>
                <w:noProof/>
                <w:webHidden/>
              </w:rPr>
              <w:tab/>
            </w:r>
            <w:r w:rsidR="00E34851">
              <w:rPr>
                <w:noProof/>
                <w:webHidden/>
              </w:rPr>
              <w:fldChar w:fldCharType="begin"/>
            </w:r>
            <w:r w:rsidR="00E34851">
              <w:rPr>
                <w:noProof/>
                <w:webHidden/>
              </w:rPr>
              <w:instrText xml:space="preserve"> PAGEREF _Toc132882413 \h </w:instrText>
            </w:r>
            <w:r w:rsidR="00E34851">
              <w:rPr>
                <w:noProof/>
                <w:webHidden/>
              </w:rPr>
            </w:r>
            <w:r w:rsidR="00E34851">
              <w:rPr>
                <w:noProof/>
                <w:webHidden/>
              </w:rPr>
              <w:fldChar w:fldCharType="separate"/>
            </w:r>
            <w:r w:rsidR="00E34851">
              <w:rPr>
                <w:noProof/>
                <w:webHidden/>
              </w:rPr>
              <w:t>4</w:t>
            </w:r>
            <w:r w:rsidR="00E34851">
              <w:rPr>
                <w:noProof/>
                <w:webHidden/>
              </w:rPr>
              <w:fldChar w:fldCharType="end"/>
            </w:r>
          </w:hyperlink>
        </w:p>
        <w:p w14:paraId="1C5095F5" w14:textId="075B67CB" w:rsidR="00E34851" w:rsidRDefault="006B7DCD">
          <w:pPr>
            <w:pStyle w:val="Verzeichnis1"/>
            <w:tabs>
              <w:tab w:val="right" w:leader="dot" w:pos="9062"/>
            </w:tabs>
            <w:rPr>
              <w:noProof/>
              <w:lang w:bidi="he-IL"/>
            </w:rPr>
          </w:pPr>
          <w:hyperlink w:anchor="_Toc132882414" w:history="1">
            <w:r w:rsidR="00E34851" w:rsidRPr="002F7DE3">
              <w:rPr>
                <w:rStyle w:val="Hyperlink"/>
                <w:rFonts w:cstheme="minorHAnsi"/>
                <w:b/>
                <w:bCs/>
                <w:noProof/>
              </w:rPr>
              <w:t>Test der Funktion im GSO-P</w:t>
            </w:r>
            <w:r w:rsidR="00E34851">
              <w:rPr>
                <w:noProof/>
                <w:webHidden/>
              </w:rPr>
              <w:tab/>
            </w:r>
            <w:r w:rsidR="00E34851">
              <w:rPr>
                <w:noProof/>
                <w:webHidden/>
              </w:rPr>
              <w:fldChar w:fldCharType="begin"/>
            </w:r>
            <w:r w:rsidR="00E34851">
              <w:rPr>
                <w:noProof/>
                <w:webHidden/>
              </w:rPr>
              <w:instrText xml:space="preserve"> PAGEREF _Toc132882414 \h </w:instrText>
            </w:r>
            <w:r w:rsidR="00E34851">
              <w:rPr>
                <w:noProof/>
                <w:webHidden/>
              </w:rPr>
            </w:r>
            <w:r w:rsidR="00E34851">
              <w:rPr>
                <w:noProof/>
                <w:webHidden/>
              </w:rPr>
              <w:fldChar w:fldCharType="separate"/>
            </w:r>
            <w:r w:rsidR="00E34851">
              <w:rPr>
                <w:noProof/>
                <w:webHidden/>
              </w:rPr>
              <w:t>7</w:t>
            </w:r>
            <w:r w:rsidR="00E34851">
              <w:rPr>
                <w:noProof/>
                <w:webHidden/>
              </w:rPr>
              <w:fldChar w:fldCharType="end"/>
            </w:r>
          </w:hyperlink>
        </w:p>
        <w:p w14:paraId="590E84B4" w14:textId="5A959F8F" w:rsidR="00E34851" w:rsidRPr="00E34851" w:rsidRDefault="00E34851" w:rsidP="00E34851">
          <w:pPr>
            <w:rPr>
              <w:b/>
              <w:bCs/>
            </w:rPr>
          </w:pPr>
          <w:r>
            <w:rPr>
              <w:b/>
              <w:bCs/>
            </w:rPr>
            <w:fldChar w:fldCharType="end"/>
          </w:r>
        </w:p>
      </w:sdtContent>
    </w:sdt>
    <w:p w14:paraId="4C050F73" w14:textId="77777777" w:rsidR="00E34851" w:rsidRDefault="00E34851" w:rsidP="00551EC6">
      <w:pPr>
        <w:pStyle w:val="berschrift1"/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</w:pPr>
    </w:p>
    <w:p w14:paraId="28812B78" w14:textId="57329EDB" w:rsidR="00F93C51" w:rsidRPr="00551EC6" w:rsidRDefault="00F93C51" w:rsidP="00551EC6">
      <w:pPr>
        <w:pStyle w:val="berschrift1"/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</w:pPr>
      <w:bookmarkStart w:id="0" w:name="_Toc132882410"/>
      <w:r w:rsidRPr="00551EC6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>Ziel</w:t>
      </w:r>
      <w:r w:rsidR="00551EC6" w:rsidRPr="00551EC6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 xml:space="preserve"> der Funktion:</w:t>
      </w:r>
      <w:bookmarkEnd w:id="0"/>
    </w:p>
    <w:p w14:paraId="68FFA7F6" w14:textId="47876560" w:rsidR="00F93C51" w:rsidRDefault="00551EC6">
      <w:r>
        <w:t xml:space="preserve">Bei aktivem Funktionsparameter </w:t>
      </w:r>
      <w:r w:rsidRPr="00551EC6">
        <w:t>/GIB/DCO_PROJ_CHECK_WO_GBSTA</w:t>
      </w:r>
      <w:r>
        <w:t xml:space="preserve"> werden im GSO-P auch Verkaufs</w:t>
      </w:r>
      <w:r w:rsidR="00F93C51">
        <w:t>position</w:t>
      </w:r>
      <w:r>
        <w:t>en</w:t>
      </w:r>
      <w:r w:rsidR="00F93C51">
        <w:t xml:space="preserve"> mit Bedarfsübergabe</w:t>
      </w:r>
      <w:r>
        <w:t>,</w:t>
      </w:r>
      <w:r w:rsidR="00F93C51">
        <w:t xml:space="preserve"> aber ohne Gesamtbearbeitungsstatus</w:t>
      </w:r>
      <w:r>
        <w:t xml:space="preserve"> (GBSTA = leer) im Datenaufbau einbezogen und im Dashboard angezeigt.</w:t>
      </w:r>
    </w:p>
    <w:p w14:paraId="0E593863" w14:textId="77777777" w:rsidR="00F02E59" w:rsidRDefault="00F02E59"/>
    <w:p w14:paraId="43F5C3D5" w14:textId="0D561C04" w:rsidR="00F93C51" w:rsidRPr="00551EC6" w:rsidRDefault="00F02E59" w:rsidP="00551EC6">
      <w:pPr>
        <w:pStyle w:val="berschrift1"/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</w:pPr>
      <w:bookmarkStart w:id="1" w:name="_Toc132882411"/>
      <w:r w:rsidRPr="00551EC6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 xml:space="preserve">Voraussetzungen </w:t>
      </w:r>
      <w:r w:rsidR="00551EC6" w:rsidRPr="00551EC6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 xml:space="preserve">für Test </w:t>
      </w:r>
      <w:r w:rsidRPr="00551EC6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>herstellen</w:t>
      </w:r>
      <w:bookmarkEnd w:id="1"/>
    </w:p>
    <w:p w14:paraId="62FDA67B" w14:textId="230C44E1" w:rsidR="00A10428" w:rsidRPr="00551EC6" w:rsidRDefault="00C94E0F" w:rsidP="00551EC6">
      <w:pPr>
        <w:pStyle w:val="berschrift2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bookmarkStart w:id="2" w:name="_Toc132882412"/>
      <w:r w:rsidRPr="00551EC6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Customizing</w:t>
      </w:r>
      <w:r w:rsidR="00F93C51" w:rsidRPr="00551EC6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:</w:t>
      </w:r>
      <w:bookmarkEnd w:id="2"/>
    </w:p>
    <w:p w14:paraId="69801A36" w14:textId="0FC4A519" w:rsidR="00C94E0F" w:rsidRPr="00551EC6" w:rsidRDefault="00C94E0F" w:rsidP="00F02E59">
      <w:pPr>
        <w:pStyle w:val="Listenabsatz"/>
        <w:numPr>
          <w:ilvl w:val="0"/>
          <w:numId w:val="5"/>
        </w:numPr>
        <w:rPr>
          <w:b/>
          <w:bCs/>
          <w:u w:val="single"/>
        </w:rPr>
      </w:pPr>
      <w:r w:rsidRPr="00551EC6">
        <w:rPr>
          <w:b/>
          <w:bCs/>
          <w:u w:val="single"/>
        </w:rPr>
        <w:t>Neuen Positionstyp definieren:</w:t>
      </w:r>
    </w:p>
    <w:p w14:paraId="6DA0B61A" w14:textId="4B1B6159" w:rsidR="00C94E0F" w:rsidRDefault="00C94E0F" w:rsidP="00C94E0F">
      <w:r>
        <w:rPr>
          <w:noProof/>
        </w:rPr>
        <w:drawing>
          <wp:inline distT="0" distB="0" distL="0" distR="0" wp14:anchorId="74728106" wp14:editId="5CC7994E">
            <wp:extent cx="2986087" cy="543566"/>
            <wp:effectExtent l="0" t="0" r="5080" b="88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99463" cy="546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43D287" w14:textId="769BCC6C" w:rsidR="00C94E0F" w:rsidRDefault="00C94E0F" w:rsidP="00C94E0F">
      <w:r>
        <w:t xml:space="preserve">Beispiel: Kopie </w:t>
      </w:r>
      <w:r w:rsidR="00551EC6">
        <w:t>des Positionstyps</w:t>
      </w:r>
      <w:r>
        <w:t xml:space="preserve"> KMN (Normalposition im Mengenkontrakt)</w:t>
      </w:r>
    </w:p>
    <w:p w14:paraId="0D2D71F4" w14:textId="261D0523" w:rsidR="00C00FC1" w:rsidRDefault="00C00FC1" w:rsidP="00C94E0F">
      <w:pPr>
        <w:pStyle w:val="Listenabsatz"/>
        <w:numPr>
          <w:ilvl w:val="0"/>
          <w:numId w:val="2"/>
        </w:numPr>
      </w:pPr>
      <w:r>
        <w:t>Keine Erledigungsregel</w:t>
      </w:r>
    </w:p>
    <w:p w14:paraId="300B3254" w14:textId="3FC1E9A7" w:rsidR="00C94E0F" w:rsidRDefault="00C94E0F" w:rsidP="00C94E0F">
      <w:pPr>
        <w:pStyle w:val="Listenabsatz"/>
        <w:numPr>
          <w:ilvl w:val="0"/>
          <w:numId w:val="2"/>
        </w:numPr>
      </w:pPr>
      <w:r>
        <w:t xml:space="preserve">Ohne </w:t>
      </w:r>
      <w:proofErr w:type="spellStart"/>
      <w:r>
        <w:t>Fakturarelevanz</w:t>
      </w:r>
      <w:proofErr w:type="spellEnd"/>
    </w:p>
    <w:p w14:paraId="5F6D09C5" w14:textId="174761AC" w:rsidR="00C94E0F" w:rsidRDefault="00C94E0F" w:rsidP="00C94E0F">
      <w:pPr>
        <w:pStyle w:val="Listenabsatz"/>
        <w:numPr>
          <w:ilvl w:val="0"/>
          <w:numId w:val="2"/>
        </w:numPr>
      </w:pPr>
      <w:r>
        <w:t>Einteilungen erlaubt</w:t>
      </w:r>
    </w:p>
    <w:p w14:paraId="287ACD11" w14:textId="6CB08FD3" w:rsidR="00C94E0F" w:rsidRDefault="00C94E0F" w:rsidP="00C94E0F">
      <w:pPr>
        <w:pStyle w:val="Listenabsatz"/>
        <w:numPr>
          <w:ilvl w:val="0"/>
          <w:numId w:val="2"/>
        </w:numPr>
      </w:pPr>
      <w:r>
        <w:t xml:space="preserve">Keine Lieferrelevanz </w:t>
      </w:r>
    </w:p>
    <w:p w14:paraId="4C8A8AA9" w14:textId="2F4AD52A" w:rsidR="00C94E0F" w:rsidRDefault="00C00FC1" w:rsidP="00C94E0F">
      <w:r>
        <w:rPr>
          <w:noProof/>
        </w:rPr>
        <w:lastRenderedPageBreak/>
        <w:drawing>
          <wp:inline distT="0" distB="0" distL="0" distR="0" wp14:anchorId="64E08772" wp14:editId="5DA2C1C5">
            <wp:extent cx="3631883" cy="2287141"/>
            <wp:effectExtent l="0" t="0" r="6985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646921" cy="22966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3CFB61" w14:textId="0E24E318" w:rsidR="00C94E0F" w:rsidRDefault="00C94E0F" w:rsidP="00C94E0F">
      <w:r>
        <w:t>Abfrage „Ist der Eintrag auch für die Kopiersteuerung relevant“ -&gt; Ja</w:t>
      </w:r>
    </w:p>
    <w:p w14:paraId="4A929FEC" w14:textId="7C0CD28C" w:rsidR="00C94E0F" w:rsidRDefault="00C94E0F" w:rsidP="00C94E0F">
      <w:r>
        <w:rPr>
          <w:noProof/>
        </w:rPr>
        <w:drawing>
          <wp:inline distT="0" distB="0" distL="0" distR="0" wp14:anchorId="12F634E1" wp14:editId="2EB3C799">
            <wp:extent cx="2171700" cy="868680"/>
            <wp:effectExtent l="0" t="0" r="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76313" cy="87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63FD0B" w14:textId="2EE5F597" w:rsidR="00C94E0F" w:rsidRDefault="00C94E0F"/>
    <w:p w14:paraId="67FC8528" w14:textId="41FCF44D" w:rsidR="00C94E0F" w:rsidRPr="00551EC6" w:rsidRDefault="00C94E0F" w:rsidP="00F02E59">
      <w:pPr>
        <w:pStyle w:val="Listenabsatz"/>
        <w:numPr>
          <w:ilvl w:val="0"/>
          <w:numId w:val="5"/>
        </w:numPr>
        <w:rPr>
          <w:b/>
          <w:bCs/>
          <w:u w:val="single"/>
        </w:rPr>
      </w:pPr>
      <w:r w:rsidRPr="00551EC6">
        <w:rPr>
          <w:b/>
          <w:bCs/>
          <w:u w:val="single"/>
        </w:rPr>
        <w:t xml:space="preserve">Der Positionstyp muss einem Verkaufsbeleg </w:t>
      </w:r>
      <w:r w:rsidR="00A10428" w:rsidRPr="00551EC6">
        <w:rPr>
          <w:b/>
          <w:bCs/>
          <w:u w:val="single"/>
        </w:rPr>
        <w:t xml:space="preserve">mit </w:t>
      </w:r>
      <w:proofErr w:type="spellStart"/>
      <w:r w:rsidR="00A10428" w:rsidRPr="00551EC6">
        <w:rPr>
          <w:b/>
          <w:bCs/>
          <w:u w:val="single"/>
        </w:rPr>
        <w:t>Vertriebsbelegstyp</w:t>
      </w:r>
      <w:proofErr w:type="spellEnd"/>
      <w:r w:rsidR="00A10428" w:rsidRPr="00551EC6">
        <w:rPr>
          <w:b/>
          <w:bCs/>
          <w:u w:val="single"/>
        </w:rPr>
        <w:t xml:space="preserve"> „E“ </w:t>
      </w:r>
      <w:r w:rsidRPr="00551EC6">
        <w:rPr>
          <w:b/>
          <w:bCs/>
          <w:u w:val="single"/>
        </w:rPr>
        <w:t>zu</w:t>
      </w:r>
      <w:r w:rsidR="00A10428" w:rsidRPr="00551EC6">
        <w:rPr>
          <w:b/>
          <w:bCs/>
          <w:u w:val="single"/>
        </w:rPr>
        <w:t>ge</w:t>
      </w:r>
      <w:r w:rsidRPr="00551EC6">
        <w:rPr>
          <w:b/>
          <w:bCs/>
          <w:u w:val="single"/>
        </w:rPr>
        <w:t>ordne</w:t>
      </w:r>
      <w:r w:rsidR="00A10428" w:rsidRPr="00551EC6">
        <w:rPr>
          <w:b/>
          <w:bCs/>
          <w:u w:val="single"/>
        </w:rPr>
        <w:t>t werden</w:t>
      </w:r>
    </w:p>
    <w:p w14:paraId="2C3CBDDF" w14:textId="4C63B800" w:rsidR="00A10428" w:rsidRDefault="00A10428">
      <w:pPr>
        <w:rPr>
          <w:b/>
          <w:bCs/>
        </w:rPr>
      </w:pPr>
      <w:r>
        <w:rPr>
          <w:b/>
          <w:bCs/>
        </w:rPr>
        <w:t>Dazu zunächst den VK-Beleg prüfen (hier Belegart LP):</w:t>
      </w:r>
    </w:p>
    <w:p w14:paraId="637C307C" w14:textId="3E73F9BC" w:rsidR="00A10428" w:rsidRDefault="00A10428">
      <w:pPr>
        <w:rPr>
          <w:b/>
          <w:bCs/>
        </w:rPr>
      </w:pPr>
      <w:r>
        <w:rPr>
          <w:noProof/>
        </w:rPr>
        <w:drawing>
          <wp:inline distT="0" distB="0" distL="0" distR="0" wp14:anchorId="1D0895FC" wp14:editId="5C81230F">
            <wp:extent cx="2592282" cy="1175703"/>
            <wp:effectExtent l="0" t="0" r="0" b="5715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98232" cy="1178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406C61" w14:textId="37AB44FA" w:rsidR="00A10428" w:rsidRDefault="00A10428">
      <w:pPr>
        <w:rPr>
          <w:b/>
          <w:bCs/>
        </w:rPr>
      </w:pPr>
      <w:r>
        <w:rPr>
          <w:noProof/>
        </w:rPr>
        <w:drawing>
          <wp:inline distT="0" distB="0" distL="0" distR="0" wp14:anchorId="56538FDC" wp14:editId="05CA299E">
            <wp:extent cx="4210050" cy="1433515"/>
            <wp:effectExtent l="0" t="0" r="0" b="0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221812" cy="1437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81F599" w14:textId="3791DA32" w:rsidR="00A10428" w:rsidRPr="00C94E0F" w:rsidRDefault="00A10428">
      <w:pPr>
        <w:rPr>
          <w:b/>
          <w:bCs/>
        </w:rPr>
      </w:pPr>
      <w:r>
        <w:rPr>
          <w:b/>
          <w:bCs/>
        </w:rPr>
        <w:t>Jetzt neuen Positionstyp der Verkaufsbelegart zuordnen:</w:t>
      </w:r>
    </w:p>
    <w:p w14:paraId="0B923FFB" w14:textId="1DB87016" w:rsidR="00C94E0F" w:rsidRDefault="00C94E0F">
      <w:r>
        <w:rPr>
          <w:noProof/>
        </w:rPr>
        <w:drawing>
          <wp:inline distT="0" distB="0" distL="0" distR="0" wp14:anchorId="47B0BB15" wp14:editId="12524BA6">
            <wp:extent cx="2191502" cy="881062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198335" cy="88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2B5F97" w14:textId="45E17751" w:rsidR="00C94E0F" w:rsidRDefault="00C94E0F" w:rsidP="00C94E0F">
      <w:r>
        <w:t xml:space="preserve">Hier im Beispiel dem </w:t>
      </w:r>
      <w:r w:rsidR="00A10428">
        <w:t>B</w:t>
      </w:r>
      <w:r>
        <w:t xml:space="preserve">eleg </w:t>
      </w:r>
      <w:r w:rsidR="00A10428">
        <w:t>LP</w:t>
      </w:r>
      <w:r>
        <w:t xml:space="preserve"> am einfachsten mit </w:t>
      </w:r>
      <w:proofErr w:type="spellStart"/>
      <w:r>
        <w:t>Postypengruppe</w:t>
      </w:r>
      <w:proofErr w:type="spellEnd"/>
      <w:r>
        <w:t xml:space="preserve"> = NORM</w:t>
      </w:r>
    </w:p>
    <w:p w14:paraId="7C72D27E" w14:textId="5A2274E4" w:rsidR="00C94E0F" w:rsidRDefault="00A10428" w:rsidP="00C94E0F">
      <w:r>
        <w:rPr>
          <w:noProof/>
        </w:rPr>
        <w:lastRenderedPageBreak/>
        <w:drawing>
          <wp:inline distT="0" distB="0" distL="0" distR="0" wp14:anchorId="76EB4762" wp14:editId="24843D64">
            <wp:extent cx="3886200" cy="1291545"/>
            <wp:effectExtent l="0" t="0" r="0" b="444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903278" cy="12972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F5E8D" w14:textId="084B29E8" w:rsidR="00814AF3" w:rsidRDefault="00814AF3" w:rsidP="00C94E0F"/>
    <w:p w14:paraId="46936539" w14:textId="7B6A66D2" w:rsidR="00814AF3" w:rsidRPr="00551EC6" w:rsidRDefault="00814AF3" w:rsidP="00F02E59">
      <w:pPr>
        <w:pStyle w:val="Listenabsatz"/>
        <w:numPr>
          <w:ilvl w:val="0"/>
          <w:numId w:val="5"/>
        </w:numPr>
        <w:rPr>
          <w:b/>
          <w:bCs/>
          <w:u w:val="single"/>
        </w:rPr>
      </w:pPr>
      <w:r w:rsidRPr="00551EC6">
        <w:rPr>
          <w:b/>
          <w:bCs/>
          <w:u w:val="single"/>
        </w:rPr>
        <w:t>Einteilungstyp anlegen</w:t>
      </w:r>
    </w:p>
    <w:p w14:paraId="03517DAA" w14:textId="0F22AE09" w:rsidR="00814AF3" w:rsidRDefault="00814AF3" w:rsidP="00C94E0F">
      <w:r>
        <w:rPr>
          <w:noProof/>
        </w:rPr>
        <w:drawing>
          <wp:inline distT="0" distB="0" distL="0" distR="0" wp14:anchorId="407B36C2" wp14:editId="156AB35B">
            <wp:extent cx="2190750" cy="610640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203692" cy="614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700C0F" w14:textId="4A052D7C" w:rsidR="00814AF3" w:rsidRDefault="00814AF3" w:rsidP="00C94E0F">
      <w:r>
        <w:t>Beispiel: Kopie CD</w:t>
      </w:r>
    </w:p>
    <w:p w14:paraId="43AEBAB3" w14:textId="564DAAE3" w:rsidR="00814AF3" w:rsidRDefault="00814AF3" w:rsidP="00814AF3">
      <w:pPr>
        <w:pStyle w:val="Listenabsatz"/>
        <w:numPr>
          <w:ilvl w:val="0"/>
          <w:numId w:val="2"/>
        </w:numPr>
      </w:pPr>
      <w:r>
        <w:t>Keine Bewegungsart</w:t>
      </w:r>
    </w:p>
    <w:p w14:paraId="456C2B99" w14:textId="7CA1A28C" w:rsidR="00814AF3" w:rsidRDefault="00814AF3" w:rsidP="00814AF3">
      <w:pPr>
        <w:pStyle w:val="Listenabsatz"/>
        <w:numPr>
          <w:ilvl w:val="0"/>
          <w:numId w:val="2"/>
        </w:numPr>
      </w:pPr>
      <w:r>
        <w:t>Keine Lieferrelevanz</w:t>
      </w:r>
    </w:p>
    <w:p w14:paraId="5FE5DE20" w14:textId="763B5BD5" w:rsidR="00814AF3" w:rsidRDefault="00814AF3" w:rsidP="00814AF3">
      <w:pPr>
        <w:pStyle w:val="Listenabsatz"/>
        <w:numPr>
          <w:ilvl w:val="0"/>
          <w:numId w:val="2"/>
        </w:numPr>
      </w:pPr>
      <w:r>
        <w:t>Bedarf/Montag aktiv</w:t>
      </w:r>
    </w:p>
    <w:p w14:paraId="5E3EF449" w14:textId="5978B7E6" w:rsidR="00814AF3" w:rsidRDefault="00814AF3" w:rsidP="00814AF3">
      <w:pPr>
        <w:pStyle w:val="Listenabsatz"/>
        <w:numPr>
          <w:ilvl w:val="0"/>
          <w:numId w:val="2"/>
        </w:numPr>
      </w:pPr>
      <w:r>
        <w:t>Keine Verfügbarkeitsprüfung</w:t>
      </w:r>
    </w:p>
    <w:p w14:paraId="3D007794" w14:textId="11E9013D" w:rsidR="00814AF3" w:rsidRDefault="00814AF3" w:rsidP="00C94E0F">
      <w:r>
        <w:rPr>
          <w:noProof/>
        </w:rPr>
        <w:drawing>
          <wp:inline distT="0" distB="0" distL="0" distR="0" wp14:anchorId="5F9785E0" wp14:editId="7283982A">
            <wp:extent cx="3588071" cy="299085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592097" cy="2994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9B8CA5" w14:textId="77777777" w:rsidR="00814AF3" w:rsidRDefault="00814AF3" w:rsidP="00814AF3">
      <w:r>
        <w:t>Abfrage „Ist der Eintrag auch für die Kopiersteuerung relevant“ -&gt; Ja</w:t>
      </w:r>
    </w:p>
    <w:p w14:paraId="0D3A5667" w14:textId="12115775" w:rsidR="00814AF3" w:rsidRDefault="00814AF3" w:rsidP="00C94E0F"/>
    <w:p w14:paraId="3E54D329" w14:textId="68C0959A" w:rsidR="00814AF3" w:rsidRPr="00551EC6" w:rsidRDefault="00814AF3" w:rsidP="00F02E59">
      <w:pPr>
        <w:pStyle w:val="Listenabsatz"/>
        <w:numPr>
          <w:ilvl w:val="0"/>
          <w:numId w:val="5"/>
        </w:numPr>
        <w:rPr>
          <w:b/>
          <w:bCs/>
          <w:u w:val="single"/>
        </w:rPr>
      </w:pPr>
      <w:r w:rsidRPr="00551EC6">
        <w:rPr>
          <w:b/>
          <w:bCs/>
          <w:u w:val="single"/>
        </w:rPr>
        <w:t>Einteilungstyp zuordnen</w:t>
      </w:r>
    </w:p>
    <w:p w14:paraId="73DFF064" w14:textId="503DB061" w:rsidR="00814AF3" w:rsidRDefault="00F93C51" w:rsidP="00C94E0F">
      <w:r>
        <w:rPr>
          <w:noProof/>
        </w:rPr>
        <w:drawing>
          <wp:inline distT="0" distB="0" distL="0" distR="0" wp14:anchorId="69A44FA1" wp14:editId="04F5C415">
            <wp:extent cx="2667000" cy="788629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88298" cy="794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F98C6" w14:textId="09B0AB82" w:rsidR="00814AF3" w:rsidRDefault="00814AF3" w:rsidP="00C94E0F">
      <w:r>
        <w:rPr>
          <w:noProof/>
        </w:rPr>
        <w:lastRenderedPageBreak/>
        <w:drawing>
          <wp:inline distT="0" distB="0" distL="0" distR="0" wp14:anchorId="7D885771" wp14:editId="48E5FBCE">
            <wp:extent cx="2828925" cy="1017963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847468" cy="1024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0612F" w14:textId="74C49242" w:rsidR="00814AF3" w:rsidRDefault="00814AF3" w:rsidP="00814AF3">
      <w:pPr>
        <w:pStyle w:val="Listenabsatz"/>
        <w:numPr>
          <w:ilvl w:val="0"/>
          <w:numId w:val="2"/>
        </w:numPr>
      </w:pPr>
      <w:r>
        <w:t>Eigendefinierter Positionstyp</w:t>
      </w:r>
    </w:p>
    <w:p w14:paraId="342BDF45" w14:textId="6DBA443E" w:rsidR="00814AF3" w:rsidRDefault="00814AF3" w:rsidP="00814AF3">
      <w:pPr>
        <w:pStyle w:val="Listenabsatz"/>
        <w:numPr>
          <w:ilvl w:val="0"/>
          <w:numId w:val="2"/>
        </w:numPr>
      </w:pPr>
      <w:r>
        <w:t xml:space="preserve">Dispomerkmal = leer </w:t>
      </w:r>
    </w:p>
    <w:p w14:paraId="1DD8DFEF" w14:textId="7E6D599B" w:rsidR="00814AF3" w:rsidRDefault="00814AF3" w:rsidP="00814AF3">
      <w:pPr>
        <w:pStyle w:val="Listenabsatz"/>
        <w:numPr>
          <w:ilvl w:val="0"/>
          <w:numId w:val="2"/>
        </w:numPr>
      </w:pPr>
      <w:r>
        <w:t>Vorschlag Einteilungstyp = eigendefinierter Einteilungstyp</w:t>
      </w:r>
    </w:p>
    <w:p w14:paraId="24CC4A9D" w14:textId="4C5724AD" w:rsidR="00F93C51" w:rsidRDefault="00F93C51" w:rsidP="00F93C51"/>
    <w:p w14:paraId="4626F12A" w14:textId="424376D0" w:rsidR="00F93C51" w:rsidRPr="00551EC6" w:rsidRDefault="00F93C51" w:rsidP="00551EC6">
      <w:pPr>
        <w:pStyle w:val="berschrift2"/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bookmarkStart w:id="3" w:name="_Toc132882413"/>
      <w:r w:rsidRPr="00551EC6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Testdaten anlegen</w:t>
      </w:r>
      <w:bookmarkEnd w:id="3"/>
    </w:p>
    <w:p w14:paraId="3131E6ED" w14:textId="65CA5364" w:rsidR="00F93C51" w:rsidRPr="00F02E59" w:rsidRDefault="00F93C51" w:rsidP="00F02E59">
      <w:pPr>
        <w:pStyle w:val="Listenabsatz"/>
        <w:numPr>
          <w:ilvl w:val="0"/>
          <w:numId w:val="8"/>
        </w:numPr>
        <w:rPr>
          <w:b/>
          <w:bCs/>
          <w:u w:val="single"/>
        </w:rPr>
      </w:pPr>
      <w:r w:rsidRPr="00F02E59">
        <w:rPr>
          <w:b/>
          <w:bCs/>
          <w:u w:val="single"/>
        </w:rPr>
        <w:t xml:space="preserve">Verkaufsbeleg anlegen </w:t>
      </w:r>
    </w:p>
    <w:p w14:paraId="5C154A75" w14:textId="4DF0F029" w:rsidR="00F93C51" w:rsidRDefault="00F93C51" w:rsidP="00F93C51">
      <w:r>
        <w:t xml:space="preserve">Da die Vorlage-Verkaufsart im Beispiel </w:t>
      </w:r>
      <w:r w:rsidR="00C93AE0">
        <w:t>LP</w:t>
      </w:r>
      <w:r>
        <w:t xml:space="preserve"> ist, mit VA</w:t>
      </w:r>
      <w:r w:rsidR="00C93AE0">
        <w:t>3</w:t>
      </w:r>
      <w:r>
        <w:t>1 einen neuen Verkaufsbeleg anlegen. Alternativ bei anderer Vorlagebelegart (z.B. TA) ggf. z.B. mit VA01 einen neuen Verkaufsbeleg anlegen.</w:t>
      </w:r>
    </w:p>
    <w:p w14:paraId="55569EF1" w14:textId="72B9C9EE" w:rsidR="00F93C51" w:rsidRDefault="00C93AE0" w:rsidP="00F93C51">
      <w:r>
        <w:rPr>
          <w:noProof/>
        </w:rPr>
        <w:drawing>
          <wp:inline distT="0" distB="0" distL="0" distR="0" wp14:anchorId="5C8492E4" wp14:editId="233666C3">
            <wp:extent cx="2210647" cy="1894840"/>
            <wp:effectExtent l="0" t="0" r="0" b="0"/>
            <wp:docPr id="32" name="Grafi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218912" cy="1901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800AB" w14:textId="2321F193" w:rsidR="00F93C51" w:rsidRDefault="00F93C51" w:rsidP="00F93C51"/>
    <w:p w14:paraId="683D5A15" w14:textId="57549FF4" w:rsidR="00F93C51" w:rsidRDefault="00F93C51" w:rsidP="00F93C51">
      <w:r>
        <w:t>Möglicherweise erfolgt bei Auswahl eines Debitors die Meldung:</w:t>
      </w:r>
    </w:p>
    <w:p w14:paraId="267BE46A" w14:textId="648944B5" w:rsidR="00F93C51" w:rsidRDefault="00F93C51" w:rsidP="00F93C51">
      <w:r>
        <w:rPr>
          <w:noProof/>
        </w:rPr>
        <w:drawing>
          <wp:inline distT="0" distB="0" distL="0" distR="0" wp14:anchorId="243A40A3" wp14:editId="0FFB6839">
            <wp:extent cx="5760720" cy="2205355"/>
            <wp:effectExtent l="0" t="0" r="0" b="4445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05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3C4049" w14:textId="77777777" w:rsidR="00551EC6" w:rsidRDefault="00F93C51" w:rsidP="00F93C51">
      <w:r>
        <w:t xml:space="preserve">Lösung: </w:t>
      </w:r>
    </w:p>
    <w:p w14:paraId="011DB145" w14:textId="5BAF1818" w:rsidR="00F93C51" w:rsidRDefault="00F93C51" w:rsidP="00F93C51">
      <w:r>
        <w:t xml:space="preserve">Die gewählte Verkaufsbelegart (hier </w:t>
      </w:r>
      <w:r w:rsidR="00C93AE0">
        <w:t>LP</w:t>
      </w:r>
      <w:r>
        <w:t>) muss einem Vertriebsbereich zugeordnet werden im Customizing.</w:t>
      </w:r>
    </w:p>
    <w:p w14:paraId="1B57A910" w14:textId="39412C84" w:rsidR="00F93C51" w:rsidRDefault="00F93C51" w:rsidP="00F93C51">
      <w:r>
        <w:rPr>
          <w:noProof/>
        </w:rPr>
        <w:lastRenderedPageBreak/>
        <w:drawing>
          <wp:inline distT="0" distB="0" distL="0" distR="0" wp14:anchorId="190062CF" wp14:editId="04C95D40">
            <wp:extent cx="3929062" cy="1259015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938515" cy="1262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59BEC" w14:textId="5F50561F" w:rsidR="00B205C2" w:rsidRDefault="00B205C2" w:rsidP="00F93C51">
      <w:r>
        <w:t>Dem Vertriebsbereich die Verkaufsbelegart zuordnen:</w:t>
      </w:r>
    </w:p>
    <w:p w14:paraId="541DCAFF" w14:textId="7A890716" w:rsidR="00F93C51" w:rsidRDefault="00C93AE0" w:rsidP="00F93C51">
      <w:r>
        <w:rPr>
          <w:noProof/>
        </w:rPr>
        <w:drawing>
          <wp:inline distT="0" distB="0" distL="0" distR="0" wp14:anchorId="75E1C6B5" wp14:editId="379C2466">
            <wp:extent cx="3986212" cy="1186812"/>
            <wp:effectExtent l="0" t="0" r="0" b="0"/>
            <wp:docPr id="31" name="Grafi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995749" cy="118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4418AC" w14:textId="3D180E22" w:rsidR="00B205C2" w:rsidRDefault="00B205C2" w:rsidP="00B205C2">
      <w:pPr>
        <w:pStyle w:val="Listenabsatz"/>
        <w:numPr>
          <w:ilvl w:val="0"/>
          <w:numId w:val="4"/>
        </w:numPr>
      </w:pPr>
      <w:r>
        <w:t>Im Verkaufsbeleg einen Debitor auswählen, der in dem hinterlegten Vertriebsbereich zulässig ist (z.B. über VA05 aus der Liste bereits vorhandener VK-Belege einen passenden Debitor auswählen)</w:t>
      </w:r>
    </w:p>
    <w:p w14:paraId="5EE310CE" w14:textId="7E6DF6CA" w:rsidR="00B205C2" w:rsidRDefault="00B205C2" w:rsidP="00B205C2"/>
    <w:p w14:paraId="5BA1A695" w14:textId="49F4205C" w:rsidR="00B205C2" w:rsidRDefault="00B205C2" w:rsidP="00B205C2">
      <w:r>
        <w:t>Nach Eingabe einer Materialnummer den Positionstyp auf den neu angelegten Positionstyp ändern:</w:t>
      </w:r>
    </w:p>
    <w:p w14:paraId="358A51B9" w14:textId="0DB2396F" w:rsidR="00B205C2" w:rsidRDefault="00C93AE0" w:rsidP="00B205C2">
      <w:r>
        <w:rPr>
          <w:noProof/>
        </w:rPr>
        <w:drawing>
          <wp:inline distT="0" distB="0" distL="0" distR="0" wp14:anchorId="09520A21" wp14:editId="1DC4EC39">
            <wp:extent cx="5760720" cy="1914525"/>
            <wp:effectExtent l="0" t="0" r="0" b="9525"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D691B3" w14:textId="3E642C5C" w:rsidR="00B205C2" w:rsidRDefault="00B205C2" w:rsidP="00B205C2">
      <w:r>
        <w:t xml:space="preserve">Da es sich im Beispiel um einen Mengenkontrakt handelt, muss manuell eine Einteilung erfasst werden (bei anderen Verkaufsbelegen wie </w:t>
      </w:r>
      <w:r w:rsidR="00C00FC1">
        <w:t>z.B.</w:t>
      </w:r>
      <w:r>
        <w:t xml:space="preserve"> TA </w:t>
      </w:r>
      <w:r w:rsidR="00C00FC1">
        <w:t>ist dies ggf. nicht mehr nötig).</w:t>
      </w:r>
    </w:p>
    <w:p w14:paraId="24069E70" w14:textId="78BDAF32" w:rsidR="00C00FC1" w:rsidRDefault="00C00FC1" w:rsidP="00B205C2">
      <w:r>
        <w:t>Kontrollieren, dass der Einteilungstyp der neu definierte Einteilungstyp ist:</w:t>
      </w:r>
    </w:p>
    <w:p w14:paraId="1FF71AF6" w14:textId="5339B7DC" w:rsidR="00C00FC1" w:rsidRDefault="00C93AE0" w:rsidP="00B205C2">
      <w:r>
        <w:rPr>
          <w:noProof/>
        </w:rPr>
        <w:drawing>
          <wp:inline distT="0" distB="0" distL="0" distR="0" wp14:anchorId="684F597F" wp14:editId="60DB6DA2">
            <wp:extent cx="3914775" cy="1781758"/>
            <wp:effectExtent l="0" t="0" r="0" b="9525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925197" cy="1786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74A2FE" w14:textId="77777777" w:rsidR="008A0E70" w:rsidRDefault="008A0E70" w:rsidP="00B205C2"/>
    <w:p w14:paraId="3440DFF1" w14:textId="5489C3BA" w:rsidR="008A0E70" w:rsidRDefault="008A0E70" w:rsidP="008A0E70">
      <w:r>
        <w:lastRenderedPageBreak/>
        <w:t>Im Übersichtsbild des Verkaufsbelegs nun im Reiter „Beschaffung“ die Bedarfsart kontrollieren (ggf. eingeben). Die Bedarfsart auf eine Bedarfsklasse ähnlich wie 011 (Lieferungsbedarf) verweisen:</w:t>
      </w:r>
    </w:p>
    <w:p w14:paraId="0DBFB8E4" w14:textId="229C9C81" w:rsidR="008A0E70" w:rsidRDefault="00C93AE0" w:rsidP="00B205C2">
      <w:r>
        <w:rPr>
          <w:noProof/>
        </w:rPr>
        <w:drawing>
          <wp:inline distT="0" distB="0" distL="0" distR="0" wp14:anchorId="6D2CCB57" wp14:editId="33F3FD29">
            <wp:extent cx="5760720" cy="1751330"/>
            <wp:effectExtent l="0" t="0" r="0" b="1270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751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7339B8" w14:textId="404B453A" w:rsidR="00C93AE0" w:rsidRDefault="008A0E70" w:rsidP="00C93AE0">
      <w:r>
        <w:t>Die Bedarfsart auf eine Bedarfsklasse ähnlich wie 011 (Lieferungsbedarf) verweisen, d.h. nur eine aktive Bedarfsübergabe (und ggf. aktive Verfügbarkeitsprüfung) haben:</w:t>
      </w:r>
    </w:p>
    <w:p w14:paraId="41D49370" w14:textId="797E7D06" w:rsidR="008A0E70" w:rsidRDefault="008A0E70" w:rsidP="00B205C2">
      <w:r>
        <w:rPr>
          <w:noProof/>
        </w:rPr>
        <w:drawing>
          <wp:inline distT="0" distB="0" distL="0" distR="0" wp14:anchorId="048F3B28" wp14:editId="5E8F3D39">
            <wp:extent cx="2599210" cy="2157413"/>
            <wp:effectExtent l="0" t="0" r="0" b="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608345" cy="216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835C06" w14:textId="5A9DAB03" w:rsidR="00C00FC1" w:rsidRDefault="00C00FC1" w:rsidP="00B205C2">
      <w:r>
        <w:t xml:space="preserve">Ggf. weitere Unvollständigkeitsmeldungen bearbeiten, </w:t>
      </w:r>
      <w:r w:rsidR="008A0E70">
        <w:t>z</w:t>
      </w:r>
      <w:r>
        <w:t xml:space="preserve">.B. Preis zur Konditionsart PR00 eingeben, </w:t>
      </w:r>
      <w:proofErr w:type="spellStart"/>
      <w:r>
        <w:t>Incoterms</w:t>
      </w:r>
      <w:proofErr w:type="spellEnd"/>
      <w:r>
        <w:t xml:space="preserve"> FH, Zahlungsbedingung.</w:t>
      </w:r>
    </w:p>
    <w:p w14:paraId="298D794D" w14:textId="1795A13B" w:rsidR="00C00FC1" w:rsidRDefault="00C00FC1" w:rsidP="00B205C2">
      <w:r>
        <w:t>Anschließend sollte die Position im Reiter Status kein Feld „Gesamtstatus“ aufweisen:</w:t>
      </w:r>
    </w:p>
    <w:p w14:paraId="648FCF3B" w14:textId="24BFE18B" w:rsidR="00C00FC1" w:rsidRDefault="00C93AE0" w:rsidP="00B205C2">
      <w:r>
        <w:rPr>
          <w:noProof/>
        </w:rPr>
        <w:drawing>
          <wp:inline distT="0" distB="0" distL="0" distR="0" wp14:anchorId="703C5514" wp14:editId="08A363BF">
            <wp:extent cx="5760720" cy="2611755"/>
            <wp:effectExtent l="0" t="0" r="0" b="0"/>
            <wp:docPr id="37" name="Grafi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11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8DD200" w14:textId="2E6C0105" w:rsidR="00C00FC1" w:rsidRPr="00F02E59" w:rsidRDefault="00C00FC1" w:rsidP="00C00FC1">
      <w:pPr>
        <w:pStyle w:val="Listenabsatz"/>
        <w:numPr>
          <w:ilvl w:val="0"/>
          <w:numId w:val="4"/>
        </w:numPr>
        <w:rPr>
          <w:b/>
          <w:bCs/>
        </w:rPr>
      </w:pPr>
      <w:r w:rsidRPr="00F02E59">
        <w:rPr>
          <w:b/>
          <w:bCs/>
        </w:rPr>
        <w:t>Speichern</w:t>
      </w:r>
    </w:p>
    <w:p w14:paraId="006FD9E3" w14:textId="0843FC10" w:rsidR="00C00FC1" w:rsidRDefault="00C00FC1" w:rsidP="00C00FC1"/>
    <w:p w14:paraId="3329AD9B" w14:textId="451DC801" w:rsidR="00FE018B" w:rsidRPr="00F02E59" w:rsidRDefault="00F02E59" w:rsidP="00F02E59">
      <w:pPr>
        <w:pStyle w:val="Listenabsatz"/>
        <w:numPr>
          <w:ilvl w:val="0"/>
          <w:numId w:val="8"/>
        </w:numPr>
        <w:rPr>
          <w:b/>
          <w:bCs/>
          <w:u w:val="single"/>
        </w:rPr>
      </w:pPr>
      <w:r w:rsidRPr="00F02E59">
        <w:rPr>
          <w:b/>
          <w:bCs/>
          <w:u w:val="single"/>
        </w:rPr>
        <w:lastRenderedPageBreak/>
        <w:t xml:space="preserve"> </w:t>
      </w:r>
      <w:r w:rsidR="00FE018B" w:rsidRPr="00F02E59">
        <w:rPr>
          <w:b/>
          <w:bCs/>
          <w:u w:val="single"/>
        </w:rPr>
        <w:t>Kontrollieren der MD04 des Testmaterials:</w:t>
      </w:r>
    </w:p>
    <w:p w14:paraId="030FCA49" w14:textId="52709544" w:rsidR="008A0E70" w:rsidRPr="008A0E70" w:rsidRDefault="008A0E70" w:rsidP="008A0E70">
      <w:pPr>
        <w:pStyle w:val="Listenabsatz"/>
        <w:numPr>
          <w:ilvl w:val="0"/>
          <w:numId w:val="4"/>
        </w:numPr>
        <w:rPr>
          <w:b/>
          <w:bCs/>
        </w:rPr>
      </w:pPr>
      <w:r>
        <w:rPr>
          <w:b/>
          <w:bCs/>
        </w:rPr>
        <w:t>Der neu angelegte Beleg taucht als dispositiv relevanter Bedarf in der BBL auf!</w:t>
      </w:r>
    </w:p>
    <w:p w14:paraId="554CDFD7" w14:textId="0BF68B1C" w:rsidR="00FE018B" w:rsidRDefault="00C93AE0" w:rsidP="00C00FC1">
      <w:r>
        <w:rPr>
          <w:noProof/>
        </w:rPr>
        <w:drawing>
          <wp:inline distT="0" distB="0" distL="0" distR="0" wp14:anchorId="0C435A29" wp14:editId="4778367C">
            <wp:extent cx="5760720" cy="2619375"/>
            <wp:effectExtent l="0" t="0" r="0" b="9525"/>
            <wp:docPr id="38" name="Grafi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39AFF5" w14:textId="77777777" w:rsidR="008A0E70" w:rsidRDefault="008A0E70" w:rsidP="00C00FC1">
      <w:pPr>
        <w:rPr>
          <w:b/>
          <w:bCs/>
          <w:u w:val="single"/>
        </w:rPr>
      </w:pPr>
    </w:p>
    <w:p w14:paraId="0ADAA1AD" w14:textId="2340FFBC" w:rsidR="00C00FC1" w:rsidRPr="00E34851" w:rsidRDefault="00C00FC1" w:rsidP="00E34851">
      <w:pPr>
        <w:pStyle w:val="berschrift1"/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</w:pPr>
      <w:bookmarkStart w:id="4" w:name="_Toc132882414"/>
      <w:r w:rsidRPr="00E34851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>Test</w:t>
      </w:r>
      <w:r w:rsidR="008A0E70" w:rsidRPr="00E34851">
        <w:rPr>
          <w:rFonts w:asciiTheme="minorHAnsi" w:hAnsiTheme="minorHAnsi" w:cstheme="minorHAnsi"/>
          <w:b/>
          <w:bCs/>
          <w:color w:val="auto"/>
          <w:sz w:val="24"/>
          <w:szCs w:val="24"/>
          <w:u w:val="single"/>
        </w:rPr>
        <w:t xml:space="preserve"> der Funktion im GSO-P</w:t>
      </w:r>
      <w:bookmarkEnd w:id="4"/>
    </w:p>
    <w:p w14:paraId="15A9E7E4" w14:textId="03F68BB7" w:rsidR="00C00FC1" w:rsidRPr="00F02E59" w:rsidRDefault="00C00FC1" w:rsidP="00F02E59">
      <w:pPr>
        <w:pStyle w:val="Listenabsatz"/>
        <w:numPr>
          <w:ilvl w:val="0"/>
          <w:numId w:val="7"/>
        </w:numPr>
        <w:rPr>
          <w:b/>
          <w:bCs/>
          <w:u w:val="single"/>
        </w:rPr>
      </w:pPr>
      <w:r w:rsidRPr="00F02E59">
        <w:rPr>
          <w:b/>
          <w:bCs/>
          <w:u w:val="single"/>
        </w:rPr>
        <w:t>Vergleichssituation vorher</w:t>
      </w:r>
      <w:r w:rsidR="008A0E70" w:rsidRPr="00F02E59">
        <w:rPr>
          <w:b/>
          <w:bCs/>
          <w:u w:val="single"/>
        </w:rPr>
        <w:t xml:space="preserve"> aufbauen:</w:t>
      </w:r>
    </w:p>
    <w:p w14:paraId="7C319208" w14:textId="0A35A0CA" w:rsidR="00C00FC1" w:rsidRDefault="00C00FC1" w:rsidP="00C00FC1">
      <w:r w:rsidRPr="00FE018B">
        <w:t xml:space="preserve">Im GSO-P Customizing </w:t>
      </w:r>
      <w:r w:rsidR="00FE018B" w:rsidRPr="00FE018B">
        <w:t xml:space="preserve">ist </w:t>
      </w:r>
      <w:r w:rsidR="00FE018B">
        <w:t xml:space="preserve">im Punkt „GX Daten“ ist der Funktionsparameter </w:t>
      </w:r>
      <w:r w:rsidR="00FE018B" w:rsidRPr="00FE018B">
        <w:t>/GIB/DCO_PROJ_CHECK_WO_GBSTA</w:t>
      </w:r>
      <w:r w:rsidR="00FE018B">
        <w:t xml:space="preserve"> nicht aufgeführt oder auf OFF:</w:t>
      </w:r>
    </w:p>
    <w:p w14:paraId="4E2956F8" w14:textId="466618C9" w:rsidR="00FE018B" w:rsidRDefault="00FE018B" w:rsidP="00C00FC1">
      <w:r>
        <w:rPr>
          <w:noProof/>
        </w:rPr>
        <w:drawing>
          <wp:inline distT="0" distB="0" distL="0" distR="0" wp14:anchorId="58677111" wp14:editId="4AF86B6D">
            <wp:extent cx="1702062" cy="1252519"/>
            <wp:effectExtent l="0" t="0" r="0" b="508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1721790" cy="1267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</w:t>
      </w:r>
      <w:r>
        <w:rPr>
          <w:noProof/>
        </w:rPr>
        <w:drawing>
          <wp:inline distT="0" distB="0" distL="0" distR="0" wp14:anchorId="21410E46" wp14:editId="57CD65ED">
            <wp:extent cx="2845544" cy="1271587"/>
            <wp:effectExtent l="0" t="0" r="0" b="508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853387" cy="1275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9F47B2" w14:textId="713F5230" w:rsidR="00FE018B" w:rsidRDefault="00FE018B" w:rsidP="00C00FC1">
      <w:r>
        <w:t>Einstieg ins GSO-P Dashboard mit der Nummer de</w:t>
      </w:r>
      <w:r w:rsidR="008A0E70">
        <w:t>s</w:t>
      </w:r>
      <w:r>
        <w:t xml:space="preserve"> neu angelegten VK-Belegs und dem Kennzeichen Live-Modus:</w:t>
      </w:r>
    </w:p>
    <w:p w14:paraId="412AE7C3" w14:textId="037FFFF1" w:rsidR="00FE018B" w:rsidRDefault="00C93AE0" w:rsidP="00C00FC1">
      <w:r>
        <w:rPr>
          <w:noProof/>
        </w:rPr>
        <w:drawing>
          <wp:inline distT="0" distB="0" distL="0" distR="0" wp14:anchorId="608A7FDD" wp14:editId="1DF5AE3A">
            <wp:extent cx="3835094" cy="2562225"/>
            <wp:effectExtent l="0" t="0" r="0" b="0"/>
            <wp:docPr id="39" name="Grafi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839490" cy="2565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5C815" w14:textId="00B543A7" w:rsidR="008A0E70" w:rsidRPr="00FE018B" w:rsidRDefault="008A0E70" w:rsidP="00C00FC1">
      <w:r w:rsidRPr="00E34851">
        <w:rPr>
          <w:b/>
          <w:bCs/>
        </w:rPr>
        <w:lastRenderedPageBreak/>
        <w:t>Ergebnis</w:t>
      </w:r>
      <w:r>
        <w:t>: Es werden keine Daten angezeigt.</w:t>
      </w:r>
    </w:p>
    <w:p w14:paraId="03534F0D" w14:textId="2540E52A" w:rsidR="00C00FC1" w:rsidRDefault="00FE018B" w:rsidP="00B205C2">
      <w:r>
        <w:rPr>
          <w:noProof/>
        </w:rPr>
        <w:drawing>
          <wp:inline distT="0" distB="0" distL="0" distR="0" wp14:anchorId="5AC87AC4" wp14:editId="64945B9E">
            <wp:extent cx="2824162" cy="340447"/>
            <wp:effectExtent l="0" t="0" r="0" b="254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858157" cy="34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A43B1F" w14:textId="487CFD50" w:rsidR="008A0E70" w:rsidRDefault="008A0E70" w:rsidP="00B205C2"/>
    <w:p w14:paraId="7E0EB2DC" w14:textId="44F9CB09" w:rsidR="008A0E70" w:rsidRPr="00F02E59" w:rsidRDefault="008A0E70" w:rsidP="00F02E59">
      <w:pPr>
        <w:pStyle w:val="Listenabsatz"/>
        <w:numPr>
          <w:ilvl w:val="0"/>
          <w:numId w:val="7"/>
        </w:numPr>
        <w:rPr>
          <w:b/>
          <w:bCs/>
          <w:u w:val="single"/>
        </w:rPr>
      </w:pPr>
      <w:r w:rsidRPr="00F02E59">
        <w:rPr>
          <w:b/>
          <w:bCs/>
          <w:u w:val="single"/>
        </w:rPr>
        <w:t>Test der neuen Funktion:</w:t>
      </w:r>
    </w:p>
    <w:p w14:paraId="1E2C8E47" w14:textId="10F901BB" w:rsidR="008A0E70" w:rsidRDefault="008A0E70" w:rsidP="00B205C2">
      <w:r>
        <w:t>Im GSO-P Customizing über den Button „GX Daten“ den Funktionsparameter auf ON setzen.</w:t>
      </w:r>
    </w:p>
    <w:p w14:paraId="3702A7DC" w14:textId="6BF26D18" w:rsidR="008A0E70" w:rsidRDefault="008A0E70" w:rsidP="00B205C2">
      <w:r>
        <w:rPr>
          <w:noProof/>
        </w:rPr>
        <w:drawing>
          <wp:inline distT="0" distB="0" distL="0" distR="0" wp14:anchorId="046DF969" wp14:editId="516E005D">
            <wp:extent cx="4081462" cy="1784740"/>
            <wp:effectExtent l="0" t="0" r="0" b="6350"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096103" cy="1791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5B6978" w14:textId="77777777" w:rsidR="00C93AE0" w:rsidRDefault="00C93AE0" w:rsidP="00C93AE0">
      <w:r>
        <w:t>Erneut Einstieg ins GSO-P Dashboard mit der Nummer des neu angelegten VK-Belegs und dem Kennzeichen Live-Modus:</w:t>
      </w:r>
    </w:p>
    <w:p w14:paraId="3C297A7F" w14:textId="09360F1C" w:rsidR="00C93AE0" w:rsidRDefault="00C93AE0" w:rsidP="00B205C2">
      <w:r>
        <w:rPr>
          <w:noProof/>
        </w:rPr>
        <w:drawing>
          <wp:inline distT="0" distB="0" distL="0" distR="0" wp14:anchorId="0FFB7016" wp14:editId="74618189">
            <wp:extent cx="4343400" cy="2901824"/>
            <wp:effectExtent l="0" t="0" r="0" b="0"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351635" cy="2907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EE57AC" w14:textId="0DC9E2D3" w:rsidR="00C93AE0" w:rsidRDefault="00C93AE0" w:rsidP="00B205C2">
      <w:r w:rsidRPr="00E34851">
        <w:rPr>
          <w:b/>
          <w:bCs/>
        </w:rPr>
        <w:t>Ergebnis</w:t>
      </w:r>
      <w:r>
        <w:t xml:space="preserve">: </w:t>
      </w:r>
      <w:r w:rsidR="00E34851">
        <w:t xml:space="preserve">Der neu angelegt </w:t>
      </w:r>
      <w:r w:rsidR="00F02E59">
        <w:t>Beleg wird angezeigt</w:t>
      </w:r>
      <w:r w:rsidR="00E34851">
        <w:t xml:space="preserve">. </w:t>
      </w:r>
      <w:r w:rsidR="00E34851" w:rsidRPr="00E34851">
        <w:rPr>
          <w:b/>
          <w:bCs/>
          <w:color w:val="70AD47" w:themeColor="accent6"/>
        </w:rPr>
        <w:t xml:space="preserve">-&gt; </w:t>
      </w:r>
      <w:r w:rsidR="00E34851">
        <w:rPr>
          <w:b/>
          <w:bCs/>
          <w:color w:val="70AD47" w:themeColor="accent6"/>
        </w:rPr>
        <w:t>Test erfolgreich!</w:t>
      </w:r>
    </w:p>
    <w:p w14:paraId="0B2A5852" w14:textId="54D80DB9" w:rsidR="00C93AE0" w:rsidRDefault="00C93AE0" w:rsidP="00B205C2">
      <w:r>
        <w:rPr>
          <w:noProof/>
        </w:rPr>
        <w:drawing>
          <wp:inline distT="0" distB="0" distL="0" distR="0" wp14:anchorId="5436BB0B" wp14:editId="0960013D">
            <wp:extent cx="5760720" cy="1005840"/>
            <wp:effectExtent l="0" t="0" r="0" b="3810"/>
            <wp:docPr id="40" name="Grafi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05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B1CC2" w14:textId="647B374C" w:rsidR="007268D2" w:rsidRDefault="007268D2">
      <w:r>
        <w:br w:type="page"/>
      </w:r>
    </w:p>
    <w:p w14:paraId="660547A8" w14:textId="70ADC701" w:rsidR="007268D2" w:rsidRDefault="007268D2" w:rsidP="007268D2">
      <w:r>
        <w:lastRenderedPageBreak/>
        <w:t>FQ0</w:t>
      </w:r>
    </w:p>
    <w:p w14:paraId="6811793B" w14:textId="0E3A325F" w:rsidR="007268D2" w:rsidRDefault="00A0469E" w:rsidP="007268D2">
      <w:r>
        <w:rPr>
          <w:noProof/>
        </w:rPr>
        <w:drawing>
          <wp:inline distT="0" distB="0" distL="0" distR="0" wp14:anchorId="21C53D95" wp14:editId="215B050B">
            <wp:extent cx="5626800" cy="80640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626800" cy="80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1D318D" w14:textId="7DE74B77" w:rsidR="007268D2" w:rsidRPr="00FE018B" w:rsidRDefault="007268D2" w:rsidP="00B205C2">
      <w:r>
        <w:t>Q74</w:t>
      </w:r>
      <w:r>
        <w:rPr>
          <w:noProof/>
        </w:rPr>
        <w:drawing>
          <wp:inline distT="0" distB="0" distL="0" distR="0" wp14:anchorId="2D471CE7" wp14:editId="6D273D10">
            <wp:extent cx="5760720" cy="103314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268D2" w:rsidRPr="00FE018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1D115" w14:textId="77777777" w:rsidR="00E34851" w:rsidRDefault="00E34851" w:rsidP="00E34851">
      <w:pPr>
        <w:spacing w:after="0" w:line="240" w:lineRule="auto"/>
      </w:pPr>
      <w:r>
        <w:separator/>
      </w:r>
    </w:p>
  </w:endnote>
  <w:endnote w:type="continuationSeparator" w:id="0">
    <w:p w14:paraId="25DE6B04" w14:textId="77777777" w:rsidR="00E34851" w:rsidRDefault="00E34851" w:rsidP="00E348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07D45E" w14:textId="77777777" w:rsidR="00E34851" w:rsidRDefault="00E34851" w:rsidP="00E34851">
      <w:pPr>
        <w:spacing w:after="0" w:line="240" w:lineRule="auto"/>
      </w:pPr>
      <w:r>
        <w:separator/>
      </w:r>
    </w:p>
  </w:footnote>
  <w:footnote w:type="continuationSeparator" w:id="0">
    <w:p w14:paraId="3334AD34" w14:textId="77777777" w:rsidR="00E34851" w:rsidRDefault="00E34851" w:rsidP="00E348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7612D"/>
    <w:multiLevelType w:val="hybridMultilevel"/>
    <w:tmpl w:val="F0464FE4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04191"/>
    <w:multiLevelType w:val="hybridMultilevel"/>
    <w:tmpl w:val="64600B38"/>
    <w:lvl w:ilvl="0" w:tplc="35EABABC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C06BEA"/>
    <w:multiLevelType w:val="hybridMultilevel"/>
    <w:tmpl w:val="2442580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8F2391"/>
    <w:multiLevelType w:val="hybridMultilevel"/>
    <w:tmpl w:val="D76843F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975124"/>
    <w:multiLevelType w:val="hybridMultilevel"/>
    <w:tmpl w:val="9782FE3C"/>
    <w:lvl w:ilvl="0" w:tplc="6C98A4E0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C02964"/>
    <w:multiLevelType w:val="hybridMultilevel"/>
    <w:tmpl w:val="F6BA03E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C64D8"/>
    <w:multiLevelType w:val="hybridMultilevel"/>
    <w:tmpl w:val="A2565102"/>
    <w:lvl w:ilvl="0" w:tplc="A762D144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0D6741"/>
    <w:multiLevelType w:val="hybridMultilevel"/>
    <w:tmpl w:val="8B082D3E"/>
    <w:lvl w:ilvl="0" w:tplc="422CFAC2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9114900">
    <w:abstractNumId w:val="6"/>
  </w:num>
  <w:num w:numId="2" w16cid:durableId="1821845867">
    <w:abstractNumId w:val="7"/>
  </w:num>
  <w:num w:numId="3" w16cid:durableId="1153986217">
    <w:abstractNumId w:val="1"/>
  </w:num>
  <w:num w:numId="4" w16cid:durableId="1413311993">
    <w:abstractNumId w:val="4"/>
  </w:num>
  <w:num w:numId="5" w16cid:durableId="2003504832">
    <w:abstractNumId w:val="2"/>
  </w:num>
  <w:num w:numId="6" w16cid:durableId="97724241">
    <w:abstractNumId w:val="0"/>
  </w:num>
  <w:num w:numId="7" w16cid:durableId="2034723295">
    <w:abstractNumId w:val="3"/>
  </w:num>
  <w:num w:numId="8" w16cid:durableId="6467845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E0F"/>
    <w:rsid w:val="001707FC"/>
    <w:rsid w:val="00551EC6"/>
    <w:rsid w:val="007268D2"/>
    <w:rsid w:val="00814AF3"/>
    <w:rsid w:val="008A0E70"/>
    <w:rsid w:val="00A0469E"/>
    <w:rsid w:val="00A10428"/>
    <w:rsid w:val="00B205C2"/>
    <w:rsid w:val="00C00FC1"/>
    <w:rsid w:val="00C93AE0"/>
    <w:rsid w:val="00C94E0F"/>
    <w:rsid w:val="00E34851"/>
    <w:rsid w:val="00F02E59"/>
    <w:rsid w:val="00F350F3"/>
    <w:rsid w:val="00F93C51"/>
    <w:rsid w:val="00FE0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2852980"/>
  <w15:chartTrackingRefBased/>
  <w15:docId w15:val="{791D81D2-91F9-4496-AD3D-57F714898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551EC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551EC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94E0F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551EC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51EC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34851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E34851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E34851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E34851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0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0469E"/>
  </w:style>
  <w:style w:type="paragraph" w:styleId="Fuzeile">
    <w:name w:val="footer"/>
    <w:basedOn w:val="Standard"/>
    <w:link w:val="FuzeileZchn"/>
    <w:uiPriority w:val="99"/>
    <w:unhideWhenUsed/>
    <w:rsid w:val="00A0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04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348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50CC7-2B47-4091-8DBF-65ABD07D2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682</Words>
  <Characters>4297</Characters>
  <Application>Microsoft Office Word</Application>
  <DocSecurity>0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Klaas, Martina</dc:creator>
  <cp:keywords/>
  <dc:description/>
  <cp:lastModifiedBy>Tilli, Benedikt</cp:lastModifiedBy>
  <cp:revision>2</cp:revision>
  <dcterms:created xsi:type="dcterms:W3CDTF">2023-10-13T22:12:00Z</dcterms:created>
  <dcterms:modified xsi:type="dcterms:W3CDTF">2023-10-13T22:12:00Z</dcterms:modified>
</cp:coreProperties>
</file>