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10BA8B" w14:textId="6C0C014D" w:rsidR="009C21DB" w:rsidRDefault="00CC459B">
      <w:pPr>
        <w:rPr>
          <w:rFonts w:ascii="Verdana" w:hAnsi="Verdana"/>
          <w:b/>
          <w:bCs/>
          <w:color w:val="000000"/>
        </w:rPr>
      </w:pPr>
      <w:r>
        <w:fldChar w:fldCharType="begin"/>
      </w:r>
      <w:r>
        <w:instrText xml:space="preserve"> HYPERLINK "https://desi15s006.intra.ifm/show_bug.cgi?id=15442" </w:instrText>
      </w:r>
      <w:r>
        <w:fldChar w:fldCharType="separate"/>
      </w:r>
      <w:r>
        <w:rPr>
          <w:rStyle w:val="Hyperlink"/>
          <w:rFonts w:ascii="Verdana" w:hAnsi="Verdana"/>
          <w:b/>
          <w:bCs/>
          <w:color w:val="003399"/>
        </w:rPr>
        <w:t>Bug 15442</w:t>
      </w:r>
      <w:r>
        <w:fldChar w:fldCharType="end"/>
      </w:r>
      <w:r>
        <w:rPr>
          <w:rFonts w:ascii="Verdana" w:hAnsi="Verdana"/>
          <w:b/>
          <w:bCs/>
          <w:color w:val="000000"/>
          <w:shd w:val="clear" w:color="auto" w:fill="D0D0D0"/>
        </w:rPr>
        <w:t> </w:t>
      </w:r>
      <w:r>
        <w:rPr>
          <w:rFonts w:ascii="Verdana" w:hAnsi="Verdana"/>
          <w:b/>
          <w:bCs/>
          <w:color w:val="000000"/>
        </w:rPr>
        <w:t>- Erweiterungen Prototyp SCX in der BTP </w:t>
      </w:r>
    </w:p>
    <w:p w14:paraId="239AEAC6" w14:textId="092D74E4" w:rsidR="00CC459B" w:rsidRDefault="00CC459B">
      <w:pPr>
        <w:rPr>
          <w:rFonts w:ascii="Verdana" w:hAnsi="Verdana"/>
          <w:b/>
          <w:bCs/>
          <w:color w:val="000000"/>
        </w:rPr>
      </w:pPr>
    </w:p>
    <w:p w14:paraId="2FEA02D4" w14:textId="3F7B5B1A" w:rsidR="00CC459B" w:rsidRDefault="00CC459B">
      <w:pPr>
        <w:rPr>
          <w:rFonts w:ascii="Verdana" w:hAnsi="Verdana"/>
          <w:b/>
          <w:bCs/>
          <w:color w:val="000000"/>
        </w:rPr>
      </w:pPr>
    </w:p>
    <w:p w14:paraId="7A62D759" w14:textId="4F7059D3" w:rsidR="00CC459B" w:rsidRPr="00CC459B" w:rsidRDefault="00CC459B">
      <w:r w:rsidRPr="00CC459B">
        <w:t xml:space="preserve">BTP Eintrag 1: funktioniert nicht. </w:t>
      </w:r>
    </w:p>
    <w:p w14:paraId="2432E399" w14:textId="62BF041B" w:rsidR="00CC459B" w:rsidRDefault="00CC459B">
      <w:r>
        <w:rPr>
          <w:noProof/>
        </w:rPr>
        <w:drawing>
          <wp:inline distT="0" distB="0" distL="0" distR="0" wp14:anchorId="28228D39" wp14:editId="328C0E69">
            <wp:extent cx="5760720" cy="2184400"/>
            <wp:effectExtent l="19050" t="19050" r="11430" b="2540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8440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  <w:r>
        <w:br/>
      </w:r>
      <w:r>
        <w:br/>
        <w:t xml:space="preserve">BTP Eintrag 2: SCX Administration: funktioniert nicht </w:t>
      </w:r>
    </w:p>
    <w:p w14:paraId="78C0E447" w14:textId="77777777" w:rsidR="00D73EEE" w:rsidRDefault="00CC459B">
      <w:r>
        <w:rPr>
          <w:noProof/>
        </w:rPr>
        <w:drawing>
          <wp:inline distT="0" distB="0" distL="0" distR="0" wp14:anchorId="3D4DAD37" wp14:editId="2FD53C71">
            <wp:extent cx="5760720" cy="2811145"/>
            <wp:effectExtent l="19050" t="19050" r="11430" b="2730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  <w:r>
        <w:br/>
      </w:r>
      <w:r>
        <w:br/>
        <w:t xml:space="preserve">BTP Eintrag 3: SCX Supply Chain Vergleich FD0 – BTP </w:t>
      </w:r>
    </w:p>
    <w:p w14:paraId="45ABC6E0" w14:textId="77777777" w:rsidR="00D73EEE" w:rsidRDefault="00D73EEE"/>
    <w:p w14:paraId="550D6483" w14:textId="74388468" w:rsidR="00CC459B" w:rsidRDefault="00CC459B">
      <w:r>
        <w:br/>
      </w:r>
      <w:r w:rsidR="00D73EEE" w:rsidRPr="00D73EEE">
        <w:rPr>
          <w:color w:val="ED7D31" w:themeColor="accent2"/>
        </w:rPr>
        <w:t>Auffälligkeit</w:t>
      </w:r>
      <w:r w:rsidRPr="00D73EEE">
        <w:rPr>
          <w:color w:val="ED7D31" w:themeColor="accent2"/>
        </w:rPr>
        <w:t xml:space="preserve">: Die Allgemeine Beschreibung des SCX wird nicht in der BTP angezeigt. In der BTP startet der Aufruf direkt im DPLX Prozess. </w:t>
      </w:r>
    </w:p>
    <w:p w14:paraId="6F17B871" w14:textId="77DEA246" w:rsidR="00CC459B" w:rsidRDefault="00CC459B">
      <w:r>
        <w:rPr>
          <w:noProof/>
        </w:rPr>
        <w:lastRenderedPageBreak/>
        <w:drawing>
          <wp:inline distT="0" distB="0" distL="0" distR="0" wp14:anchorId="4E8EF630" wp14:editId="1BDD39F4">
            <wp:extent cx="5760720" cy="2811145"/>
            <wp:effectExtent l="0" t="0" r="0" b="825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04578F" w14:textId="7CDD2FEB" w:rsidR="00D73EEE" w:rsidRDefault="00D73EEE">
      <w:r>
        <w:rPr>
          <w:noProof/>
        </w:rPr>
        <w:drawing>
          <wp:inline distT="0" distB="0" distL="0" distR="0" wp14:anchorId="65EF1998" wp14:editId="2C2EE0BC">
            <wp:extent cx="5760720" cy="2811145"/>
            <wp:effectExtent l="0" t="0" r="0" b="825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844734" w14:textId="09AC610C" w:rsidR="00D73EEE" w:rsidRDefault="00D73EEE"/>
    <w:p w14:paraId="3513C3F4" w14:textId="48A651FB" w:rsidR="00D73EEE" w:rsidRDefault="00D73EEE">
      <w:r>
        <w:t xml:space="preserve">Reihenfolge der Tätigkeiten innerhalb des Prozessbereich ist nicht gegeben vgl. DPLX Analyze Strategic. Die Einträge werden anhand der Position innerhalb einer Tätigkeit sortiert. </w:t>
      </w:r>
    </w:p>
    <w:p w14:paraId="3A47FCCE" w14:textId="2FA3F82E" w:rsidR="00D73EEE" w:rsidRDefault="00D73EEE"/>
    <w:p w14:paraId="4074C910" w14:textId="7D5560C2" w:rsidR="00D73EEE" w:rsidRDefault="00D73EEE">
      <w:r>
        <w:rPr>
          <w:noProof/>
        </w:rPr>
        <w:lastRenderedPageBreak/>
        <w:drawing>
          <wp:inline distT="0" distB="0" distL="0" distR="0" wp14:anchorId="4F6DF8F9" wp14:editId="628E6BF3">
            <wp:extent cx="5760720" cy="3090545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AD6C41" w14:textId="6FC44F27" w:rsidR="00D73EEE" w:rsidRDefault="00D73EEE">
      <w:r>
        <w:rPr>
          <w:noProof/>
        </w:rPr>
        <w:drawing>
          <wp:inline distT="0" distB="0" distL="0" distR="0" wp14:anchorId="200A7D5B" wp14:editId="19305F4A">
            <wp:extent cx="5760720" cy="2811145"/>
            <wp:effectExtent l="0" t="0" r="0" b="825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1D90FD" w14:textId="0CD0339B" w:rsidR="00D73EEE" w:rsidRDefault="00D73EEE">
      <w:r>
        <w:rPr>
          <w:noProof/>
        </w:rPr>
        <w:drawing>
          <wp:inline distT="0" distB="0" distL="0" distR="0" wp14:anchorId="62374E36" wp14:editId="14861AC5">
            <wp:extent cx="5760720" cy="2811145"/>
            <wp:effectExtent l="0" t="0" r="0" b="825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FC47CB" w14:textId="28179F62" w:rsidR="00D73EEE" w:rsidRDefault="00D73EEE">
      <w:r>
        <w:lastRenderedPageBreak/>
        <w:t>Filter: Die Filter werden in der BTP unterschiedlich benannt. Vgl. FD0 mit BTP</w:t>
      </w:r>
    </w:p>
    <w:p w14:paraId="271C454F" w14:textId="2B7962ED" w:rsidR="00D73EEE" w:rsidRDefault="00D73EEE">
      <w:r>
        <w:rPr>
          <w:noProof/>
        </w:rPr>
        <w:drawing>
          <wp:inline distT="0" distB="0" distL="0" distR="0" wp14:anchorId="47EC5927" wp14:editId="25077DFF">
            <wp:extent cx="5760720" cy="989965"/>
            <wp:effectExtent l="0" t="0" r="0" b="635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989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D4D5EB" w14:textId="7B6CD2FB" w:rsidR="00D73EEE" w:rsidRDefault="00D73EEE">
      <w:r>
        <w:rPr>
          <w:noProof/>
        </w:rPr>
        <w:drawing>
          <wp:inline distT="0" distB="0" distL="0" distR="0" wp14:anchorId="08322A98" wp14:editId="0798ABC4">
            <wp:extent cx="4762913" cy="4176122"/>
            <wp:effectExtent l="0" t="0" r="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762913" cy="4176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E6E823" w14:textId="6D64516A" w:rsidR="009C66F1" w:rsidRPr="009C66F1" w:rsidRDefault="009C66F1">
      <w:pPr>
        <w:rPr>
          <w:color w:val="70AD47" w:themeColor="accent6"/>
        </w:rPr>
      </w:pPr>
    </w:p>
    <w:p w14:paraId="3C945362" w14:textId="3607F2A8" w:rsidR="009C66F1" w:rsidRDefault="009C66F1">
      <w:pPr>
        <w:rPr>
          <w:color w:val="70AD47" w:themeColor="accent6"/>
        </w:rPr>
      </w:pPr>
      <w:r w:rsidRPr="009C66F1">
        <w:rPr>
          <w:color w:val="70AD47" w:themeColor="accent6"/>
        </w:rPr>
        <w:t xml:space="preserve">Absprung Tätigkeit: Bearbeitung von Bestellanforderungen </w:t>
      </w:r>
      <w:proofErr w:type="spellStart"/>
      <w:r w:rsidRPr="009C66F1">
        <w:rPr>
          <w:color w:val="70AD47" w:themeColor="accent6"/>
        </w:rPr>
        <w:t>i.O</w:t>
      </w:r>
      <w:proofErr w:type="spellEnd"/>
      <w:r>
        <w:br/>
      </w:r>
      <w:r>
        <w:rPr>
          <w:noProof/>
        </w:rPr>
        <w:drawing>
          <wp:inline distT="0" distB="0" distL="0" distR="0" wp14:anchorId="767E8F02" wp14:editId="6EFC643E">
            <wp:extent cx="5760720" cy="2811145"/>
            <wp:effectExtent l="0" t="0" r="0" b="8255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F4EEFF" w14:textId="74818FEA" w:rsidR="009C66F1" w:rsidRPr="009C66F1" w:rsidRDefault="009C66F1">
      <w:pPr>
        <w:rPr>
          <w:color w:val="FF0000"/>
        </w:rPr>
      </w:pPr>
    </w:p>
    <w:p w14:paraId="297AF7B3" w14:textId="1AE1AA25" w:rsidR="009C66F1" w:rsidRPr="009C66F1" w:rsidRDefault="009C66F1">
      <w:pPr>
        <w:rPr>
          <w:color w:val="FF0000"/>
        </w:rPr>
      </w:pPr>
      <w:r w:rsidRPr="009C66F1">
        <w:rPr>
          <w:color w:val="FF0000"/>
        </w:rPr>
        <w:t xml:space="preserve">Bei dem zweiten Aufruf einer Variante erscheint folgendes Bild: </w:t>
      </w:r>
      <w:r>
        <w:rPr>
          <w:color w:val="FF0000"/>
        </w:rPr>
        <w:br/>
        <w:t xml:space="preserve">Zudem können Varianten nicht abgespeichert werden. </w:t>
      </w:r>
    </w:p>
    <w:p w14:paraId="79B3B20D" w14:textId="52FDE2DE" w:rsidR="009C66F1" w:rsidRDefault="009C66F1">
      <w:r>
        <w:rPr>
          <w:noProof/>
        </w:rPr>
        <w:drawing>
          <wp:inline distT="0" distB="0" distL="0" distR="0" wp14:anchorId="3DA867A3" wp14:editId="14EAD83C">
            <wp:extent cx="5760720" cy="2811145"/>
            <wp:effectExtent l="0" t="0" r="0" b="8255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  <w:t xml:space="preserve">Bei der Aktualisierung des URL gelangt man in den 1. Eintrag, welcher jedoch nichts enthält. </w:t>
      </w:r>
    </w:p>
    <w:p w14:paraId="70F53BA2" w14:textId="7FFD3F10" w:rsidR="009C66F1" w:rsidRDefault="009C66F1">
      <w:r>
        <w:rPr>
          <w:noProof/>
        </w:rPr>
        <w:drawing>
          <wp:inline distT="0" distB="0" distL="0" distR="0" wp14:anchorId="497AB75D" wp14:editId="7386A630">
            <wp:extent cx="5760720" cy="2811145"/>
            <wp:effectExtent l="0" t="0" r="0" b="8255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69335D" w14:textId="2BE435A7" w:rsidR="005E2DF0" w:rsidRDefault="005E2DF0"/>
    <w:p w14:paraId="6CEB0A5A" w14:textId="6F72D0C7" w:rsidR="005E2DF0" w:rsidRDefault="005E2DF0">
      <w:r>
        <w:t xml:space="preserve">Analyse Bestand Einzelmaterial </w:t>
      </w:r>
    </w:p>
    <w:p w14:paraId="22C056E2" w14:textId="7135F6A3" w:rsidR="005E2DF0" w:rsidRDefault="005E2DF0">
      <w:r>
        <w:rPr>
          <w:noProof/>
        </w:rPr>
        <w:lastRenderedPageBreak/>
        <w:drawing>
          <wp:inline distT="0" distB="0" distL="0" distR="0" wp14:anchorId="0F996DD0" wp14:editId="631B81BF">
            <wp:extent cx="5760720" cy="2811145"/>
            <wp:effectExtent l="0" t="0" r="0" b="8255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  <w:t>Vorgabewerte werden nicht korrekt dargestellt:  vgl. Arbeitsplatz</w:t>
      </w:r>
      <w:r>
        <w:br/>
        <w:t>FD0 Arbeitsplatz</w:t>
      </w:r>
    </w:p>
    <w:p w14:paraId="776262AF" w14:textId="2792A3C3" w:rsidR="005E2DF0" w:rsidRDefault="005E2DF0">
      <w:r>
        <w:rPr>
          <w:noProof/>
        </w:rPr>
        <w:drawing>
          <wp:inline distT="0" distB="0" distL="0" distR="0" wp14:anchorId="5F8520D1" wp14:editId="6D004A47">
            <wp:extent cx="5760720" cy="2811145"/>
            <wp:effectExtent l="0" t="0" r="0" b="8255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A13406" w14:textId="74CA5AD0" w:rsidR="005E2DF0" w:rsidRPr="00CC459B" w:rsidRDefault="005E2DF0">
      <w:r>
        <w:t>BTP Arbeitsplatz</w:t>
      </w:r>
    </w:p>
    <w:sectPr w:rsidR="005E2DF0" w:rsidRPr="00CC459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37424C" w14:textId="77777777" w:rsidR="001D2E84" w:rsidRDefault="001D2E84" w:rsidP="001D2E84">
      <w:pPr>
        <w:spacing w:after="0" w:line="240" w:lineRule="auto"/>
      </w:pPr>
      <w:r>
        <w:separator/>
      </w:r>
    </w:p>
  </w:endnote>
  <w:endnote w:type="continuationSeparator" w:id="0">
    <w:p w14:paraId="214920DA" w14:textId="77777777" w:rsidR="001D2E84" w:rsidRDefault="001D2E84" w:rsidP="001D2E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F6CE7F" w14:textId="77777777" w:rsidR="001D2E84" w:rsidRDefault="001D2E84" w:rsidP="001D2E84">
      <w:pPr>
        <w:spacing w:after="0" w:line="240" w:lineRule="auto"/>
      </w:pPr>
      <w:r>
        <w:separator/>
      </w:r>
    </w:p>
  </w:footnote>
  <w:footnote w:type="continuationSeparator" w:id="0">
    <w:p w14:paraId="25687FD6" w14:textId="77777777" w:rsidR="001D2E84" w:rsidRDefault="001D2E84" w:rsidP="001D2E8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459B"/>
    <w:rsid w:val="001D2E84"/>
    <w:rsid w:val="005E2DF0"/>
    <w:rsid w:val="009753E6"/>
    <w:rsid w:val="009C66F1"/>
    <w:rsid w:val="00AB2E08"/>
    <w:rsid w:val="00CC459B"/>
    <w:rsid w:val="00D73E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90439A"/>
  <w15:chartTrackingRefBased/>
  <w15:docId w15:val="{9EC9D383-9006-4F11-AE49-C667A53029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CC459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151</Words>
  <Characters>955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2023-08-11T07:25:00Z</dcterms:created>
  <dcterms:modified xsi:type="dcterms:W3CDTF">2023-08-11T08:23:00Z</dcterms:modified>
</cp:coreProperties>
</file>