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0DD18" w14:textId="4EA9F799" w:rsidR="002B3931" w:rsidRDefault="00E209D9">
      <w:r>
        <w:t>System: Q74</w:t>
      </w:r>
    </w:p>
    <w:p w14:paraId="1C7BAD47" w14:textId="3D333F1B" w:rsidR="00E209D9" w:rsidRDefault="00E209D9">
      <w:r>
        <w:t>Transaktion: /GIB/DCC_POT</w:t>
      </w:r>
    </w:p>
    <w:p w14:paraId="7208B277" w14:textId="7E67E7AF" w:rsidR="00E209D9" w:rsidRDefault="00E209D9">
      <w:r>
        <w:t>Aggregation: Controlling Gruppe</w:t>
      </w:r>
    </w:p>
    <w:p w14:paraId="73302AFE" w14:textId="175C31C1" w:rsidR="00E209D9" w:rsidRDefault="00E209D9">
      <w:r>
        <w:t xml:space="preserve">Analysen: 11.2022 und 12.2022 </w:t>
      </w:r>
    </w:p>
    <w:p w14:paraId="46ED85FD" w14:textId="213A22B0" w:rsidR="00E209D9" w:rsidRDefault="00E209D9"/>
    <w:p w14:paraId="4E51835E" w14:textId="25590B9D" w:rsidR="00E209D9" w:rsidRDefault="00E209D9">
      <w:r w:rsidRPr="00E209D9">
        <w:drawing>
          <wp:inline distT="0" distB="0" distL="0" distR="0" wp14:anchorId="6199A81C" wp14:editId="34B881D1">
            <wp:extent cx="4653887" cy="2080706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57900" cy="208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F53F5" w14:textId="6CC3369A" w:rsidR="00E209D9" w:rsidRDefault="00E209D9">
      <w:r>
        <w:t xml:space="preserve">Dynamische Grafik </w:t>
      </w:r>
    </w:p>
    <w:p w14:paraId="18129095" w14:textId="5185A357" w:rsidR="00E209D9" w:rsidRDefault="00E209D9">
      <w:r w:rsidRPr="00E209D9">
        <w:drawing>
          <wp:inline distT="0" distB="0" distL="0" distR="0" wp14:anchorId="6AD78271" wp14:editId="0D3F53FC">
            <wp:extent cx="5760720" cy="3027045"/>
            <wp:effectExtent l="0" t="0" r="0" b="19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834AC" w14:textId="72056C13" w:rsidR="00E209D9" w:rsidRDefault="00E209D9">
      <w:r>
        <w:t>Die Dynamische Grafik hat nur eine Legende für die Controlling Gruppe „AM2“ somit ist unklar welche Analyse gemeint ist.</w:t>
      </w:r>
    </w:p>
    <w:p w14:paraId="23EB933B" w14:textId="57D72656" w:rsidR="00E209D9" w:rsidRDefault="00E209D9">
      <w:r>
        <w:t>Die Tabelle beinhaltet keine Werte.</w:t>
      </w:r>
    </w:p>
    <w:p w14:paraId="48A393AF" w14:textId="466574F2" w:rsidR="00E209D9" w:rsidRDefault="00E209D9"/>
    <w:p w14:paraId="3D442F9F" w14:textId="40A5AD2B" w:rsidR="00E209D9" w:rsidRDefault="00E209D9">
      <w:r w:rsidRPr="00E209D9">
        <w:rPr>
          <w:b/>
          <w:bCs/>
        </w:rPr>
        <w:t>Fehler Nr. 2</w:t>
      </w:r>
      <w:r>
        <w:t xml:space="preserve"> Problem mit der Grafik Reichweitenmatrix behoben. Es werden die entsprechende Anzahl an Materialien angezeigt.</w:t>
      </w:r>
    </w:p>
    <w:sectPr w:rsidR="00E209D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A2913" w14:textId="77777777" w:rsidR="00E209D9" w:rsidRDefault="00E209D9" w:rsidP="00E209D9">
      <w:pPr>
        <w:spacing w:after="0" w:line="240" w:lineRule="auto"/>
      </w:pPr>
      <w:r>
        <w:separator/>
      </w:r>
    </w:p>
  </w:endnote>
  <w:endnote w:type="continuationSeparator" w:id="0">
    <w:p w14:paraId="2FB275DF" w14:textId="77777777" w:rsidR="00E209D9" w:rsidRDefault="00E209D9" w:rsidP="00E20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77340" w14:textId="77777777" w:rsidR="00E209D9" w:rsidRDefault="00E209D9" w:rsidP="00E209D9">
      <w:pPr>
        <w:spacing w:after="0" w:line="240" w:lineRule="auto"/>
      </w:pPr>
      <w:r>
        <w:separator/>
      </w:r>
    </w:p>
  </w:footnote>
  <w:footnote w:type="continuationSeparator" w:id="0">
    <w:p w14:paraId="2E2D8D93" w14:textId="77777777" w:rsidR="00E209D9" w:rsidRDefault="00E209D9" w:rsidP="00E209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9D9"/>
    <w:rsid w:val="002B3931"/>
    <w:rsid w:val="00E2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1972B"/>
  <w15:chartTrackingRefBased/>
  <w15:docId w15:val="{FCD1E745-0659-44DB-BD86-02E324381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352</Characters>
  <Application>Microsoft Office Word</Application>
  <DocSecurity>0</DocSecurity>
  <Lines>2</Lines>
  <Paragraphs>1</Paragraphs>
  <ScaleCrop>false</ScaleCrop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</cp:revision>
  <dcterms:created xsi:type="dcterms:W3CDTF">2023-04-11T06:22:00Z</dcterms:created>
  <dcterms:modified xsi:type="dcterms:W3CDTF">2023-04-11T06:31:00Z</dcterms:modified>
</cp:coreProperties>
</file>