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1D5E01" w14:textId="78BBC03E" w:rsidR="00FF0BD5" w:rsidRPr="00FF0BD5" w:rsidRDefault="00FF0BD5">
      <w:pPr>
        <w:rPr>
          <w:b/>
          <w:bCs/>
        </w:rPr>
      </w:pPr>
      <w:r>
        <w:rPr>
          <w:b/>
          <w:bCs/>
        </w:rPr>
        <w:t>Slotplanung: Fertigungsauftrag verliert beim Erstellen die Slotnummer</w:t>
      </w:r>
    </w:p>
    <w:p w14:paraId="4E02903F" w14:textId="77777777" w:rsidR="00FF0BD5" w:rsidRDefault="00FF0BD5" w:rsidP="00FF0BD5">
      <w:r>
        <w:t xml:space="preserve">Wird ein Planauftrag in einen Slot eingeplant und gespeichert setzt sich dieser Erwartungsgemäß auf den Slot. </w:t>
      </w:r>
    </w:p>
    <w:p w14:paraId="5364A0F2" w14:textId="77777777" w:rsidR="00FF0BD5" w:rsidRDefault="00FF0BD5" w:rsidP="00FF0BD5">
      <w:r>
        <w:t>Wird anschließend der Planauftrag in einen Fertigungsauftrag umgewandelt, wird der Auftrag aus dem Slot genommen und verliert die Slotnummer.</w:t>
      </w:r>
    </w:p>
    <w:p w14:paraId="567F3882" w14:textId="77777777" w:rsidR="00FF0BD5" w:rsidRDefault="00FF0BD5" w:rsidP="00FF0BD5">
      <w:r>
        <w:t>Wird der FAUF direkt in den Slot geplant, behält er die Slotnummer.</w:t>
      </w:r>
    </w:p>
    <w:p w14:paraId="69A7AFD6" w14:textId="77777777" w:rsidR="00FF0BD5" w:rsidRDefault="00FF0BD5" w:rsidP="00FF0BD5"/>
    <w:p w14:paraId="3A40BB43" w14:textId="61119210" w:rsidR="00FF0BD5" w:rsidRDefault="00FF0BD5" w:rsidP="00FF0BD5">
      <w:r>
        <w:t>Der Kunde nutzt die Slotplanung, setzt den Planauftrag auf den Slot und drei Tage vor der Montage wird der Taktgebende Planauftrag in einen Fertigungsauftrag umgesetzt. Dabei muss der Auftrag im Slot bleiben.</w:t>
      </w:r>
    </w:p>
    <w:p w14:paraId="643B1C16" w14:textId="77777777" w:rsidR="00FF0BD5" w:rsidRDefault="00FF0BD5"/>
    <w:p w14:paraId="0668CFA2" w14:textId="605CD3ED" w:rsidR="00FB6529" w:rsidRDefault="00FB6529">
      <w:r w:rsidRPr="00FB6529">
        <w:rPr>
          <w:noProof/>
        </w:rPr>
        <w:drawing>
          <wp:inline distT="0" distB="0" distL="0" distR="0" wp14:anchorId="7DF23351" wp14:editId="4FA7B6D7">
            <wp:extent cx="9072245" cy="2453640"/>
            <wp:effectExtent l="0" t="0" r="0" b="381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9072245" cy="2453640"/>
                    </a:xfrm>
                    <a:prstGeom prst="rect">
                      <a:avLst/>
                    </a:prstGeom>
                  </pic:spPr>
                </pic:pic>
              </a:graphicData>
            </a:graphic>
          </wp:inline>
        </w:drawing>
      </w:r>
    </w:p>
    <w:sectPr w:rsidR="00FB6529" w:rsidSect="00FB6529">
      <w:pgSz w:w="16838" w:h="11906" w:orient="landscape"/>
      <w:pgMar w:top="1417" w:right="1417"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9E53E8B" w14:textId="77777777" w:rsidR="00E44C8C" w:rsidRDefault="00E44C8C" w:rsidP="00FB6529">
      <w:pPr>
        <w:spacing w:after="0" w:line="240" w:lineRule="auto"/>
      </w:pPr>
      <w:r>
        <w:separator/>
      </w:r>
    </w:p>
  </w:endnote>
  <w:endnote w:type="continuationSeparator" w:id="0">
    <w:p w14:paraId="1E603CB9" w14:textId="77777777" w:rsidR="00E44C8C" w:rsidRDefault="00E44C8C" w:rsidP="00FB65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PMingLiU">
    <w:altName w:val="PMingLiU"/>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6755CBF" w14:textId="77777777" w:rsidR="00E44C8C" w:rsidRDefault="00E44C8C" w:rsidP="00FB6529">
      <w:pPr>
        <w:spacing w:after="0" w:line="240" w:lineRule="auto"/>
      </w:pPr>
      <w:r>
        <w:separator/>
      </w:r>
    </w:p>
  </w:footnote>
  <w:footnote w:type="continuationSeparator" w:id="0">
    <w:p w14:paraId="6118BB19" w14:textId="77777777" w:rsidR="00E44C8C" w:rsidRDefault="00E44C8C" w:rsidP="00FB652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6529"/>
    <w:rsid w:val="00E44C8C"/>
    <w:rsid w:val="00FB6529"/>
    <w:rsid w:val="00FF0BD5"/>
  </w:rsids>
  <m:mathPr>
    <m:mathFont m:val="Cambria Math"/>
    <m:brkBin m:val="before"/>
    <m:brkBinSub m:val="--"/>
    <m:smallFrac m:val="0"/>
    <m:dispDef/>
    <m:lMargin m:val="0"/>
    <m:rMargin m:val="0"/>
    <m:defJc m:val="centerGroup"/>
    <m:wrapIndent m:val="1440"/>
    <m:intLim m:val="subSup"/>
    <m:naryLim m:val="undOvr"/>
  </m:mathPr>
  <w:themeFontLang w:val="de-DE"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DF43D0"/>
  <w15:chartTrackingRefBased/>
  <w15:docId w15:val="{23ADF18E-2B44-4B08-BD2D-3EC93BD531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de-DE" w:eastAsia="zh-TW"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82</Words>
  <Characters>522</Characters>
  <Application>Microsoft Office Word</Application>
  <DocSecurity>0</DocSecurity>
  <Lines>4</Lines>
  <Paragraphs>1</Paragraphs>
  <ScaleCrop>false</ScaleCrop>
  <Company>ifm group</Company>
  <LinksUpToDate>false</LinksUpToDate>
  <CharactersWithSpaces>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Fritz, Dirk</dc:creator>
  <cp:keywords/>
  <dc:description/>
  <cp:lastModifiedBy>Fritz, Dirk</cp:lastModifiedBy>
  <cp:revision>2</cp:revision>
  <dcterms:created xsi:type="dcterms:W3CDTF">2023-02-15T07:05:00Z</dcterms:created>
  <dcterms:modified xsi:type="dcterms:W3CDTF">2023-02-15T07:17:00Z</dcterms:modified>
</cp:coreProperties>
</file>