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F347B" w:rsidRDefault="00520FF4" w:rsidP="00EF347B">
      <w:pPr>
        <w:pStyle w:val="StandardWeb"/>
        <w:spacing w:before="0" w:beforeAutospacing="0" w:after="0" w:afterAutospacing="0"/>
        <w:rPr>
          <w:rFonts w:ascii="Calibri Light" w:hAnsi="Calibri Light" w:cs="Calibri Light"/>
          <w:sz w:val="40"/>
          <w:szCs w:val="40"/>
        </w:rPr>
      </w:pPr>
      <w:r>
        <w:rPr>
          <w:rFonts w:ascii="Calibri Light" w:hAnsi="Calibri Light" w:cs="Calibri Light"/>
          <w:sz w:val="40"/>
          <w:szCs w:val="40"/>
        </w:rPr>
        <w:t>SCX Trend (lineare Regression)</w:t>
      </w:r>
    </w:p>
    <w:p w:rsidR="00286D29" w:rsidRPr="00EF347B" w:rsidRDefault="00520FF4" w:rsidP="00EF347B">
      <w:pPr>
        <w:pStyle w:val="StandardWeb"/>
        <w:spacing w:before="0" w:beforeAutospacing="0" w:after="0" w:afterAutospacing="0"/>
        <w:rPr>
          <w:rFonts w:ascii="Calibri Light" w:hAnsi="Calibri Light" w:cs="Calibri Light"/>
          <w:sz w:val="40"/>
          <w:szCs w:val="40"/>
        </w:rPr>
      </w:pPr>
      <w:r>
        <w:rPr>
          <w:rFonts w:ascii="Calibri" w:hAnsi="Calibri" w:cs="Calibri"/>
          <w:sz w:val="22"/>
          <w:szCs w:val="22"/>
        </w:rPr>
        <w:t> 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Der Trend wird ermittelt für die Indikatoren und </w:t>
      </w:r>
      <w:proofErr w:type="spellStart"/>
      <w:r>
        <w:rPr>
          <w:rFonts w:ascii="Calibri" w:hAnsi="Calibri" w:cs="Calibri"/>
          <w:sz w:val="22"/>
          <w:szCs w:val="22"/>
        </w:rPr>
        <w:t>KPI´s</w:t>
      </w:r>
      <w:proofErr w:type="spellEnd"/>
      <w:r>
        <w:rPr>
          <w:rFonts w:ascii="Calibri" w:hAnsi="Calibri" w:cs="Calibri"/>
          <w:sz w:val="22"/>
          <w:szCs w:val="22"/>
        </w:rPr>
        <w:t xml:space="preserve"> auf den Kacheln, nicht für </w:t>
      </w:r>
      <w:proofErr w:type="spellStart"/>
      <w:r>
        <w:rPr>
          <w:rFonts w:ascii="Calibri" w:hAnsi="Calibri" w:cs="Calibri"/>
          <w:sz w:val="22"/>
          <w:szCs w:val="22"/>
        </w:rPr>
        <w:t>OVP´s</w:t>
      </w:r>
      <w:proofErr w:type="spellEnd"/>
      <w:r>
        <w:rPr>
          <w:rFonts w:ascii="Calibri" w:hAnsi="Calibri" w:cs="Calibri"/>
          <w:sz w:val="22"/>
          <w:szCs w:val="22"/>
        </w:rPr>
        <w:t>.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 xml:space="preserve">Ausgangsdatum der Selektion: </w:t>
      </w:r>
    </w:p>
    <w:tbl>
      <w:tblPr>
        <w:tblW w:w="0" w:type="auto"/>
        <w:tblBorders>
          <w:top w:val="single" w:sz="8" w:space="0" w:color="A3A3A3"/>
          <w:left w:val="single" w:sz="8" w:space="0" w:color="A3A3A3"/>
          <w:bottom w:val="single" w:sz="8" w:space="0" w:color="A3A3A3"/>
          <w:right w:val="single" w:sz="8" w:space="0" w:color="A3A3A3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  <w:tblCaption w:val=""/>
        <w:tblDescription w:val=""/>
      </w:tblPr>
      <w:tblGrid>
        <w:gridCol w:w="1066"/>
        <w:gridCol w:w="6132"/>
      </w:tblGrid>
      <w:tr w:rsidR="00286D29">
        <w:trPr>
          <w:divId w:val="1677149519"/>
        </w:trPr>
        <w:tc>
          <w:tcPr>
            <w:tcW w:w="106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86D29" w:rsidRDefault="00520FF4">
            <w:pPr>
              <w:pStyle w:val="Standard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Historie: </w:t>
            </w:r>
          </w:p>
        </w:tc>
        <w:tc>
          <w:tcPr>
            <w:tcW w:w="6132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86D29" w:rsidRDefault="00520FF4">
            <w:pPr>
              <w:pStyle w:val="Standard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Datum, an dem für 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eine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stichtagsrelevanten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KPI´s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Daten vorliegen </w:t>
            </w:r>
          </w:p>
        </w:tc>
      </w:tr>
      <w:tr w:rsidR="00286D29">
        <w:trPr>
          <w:divId w:val="1677149519"/>
        </w:trPr>
        <w:tc>
          <w:tcPr>
            <w:tcW w:w="1038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86D29" w:rsidRDefault="00520FF4">
            <w:pPr>
              <w:pStyle w:val="Standard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Live:  </w:t>
            </w:r>
          </w:p>
        </w:tc>
        <w:tc>
          <w:tcPr>
            <w:tcW w:w="6060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86D29" w:rsidRDefault="00520FF4">
            <w:pPr>
              <w:pStyle w:val="Standard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heute - 1 Tag</w:t>
            </w:r>
          </w:p>
        </w:tc>
      </w:tr>
    </w:tbl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>Startdatum der Selektion: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Enddatum - Customizing (TRDP - Anzahl Perioden für Trendermittlung) = Startdatum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Es werden ganze Wochen, Monate und Jahre herangezogen, d. h. es wird das Ende einer Woche, Monat und Jahres berechnet und davon die Werte des Customizings abgezogen. 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 xml:space="preserve">Ermittlung der Daten der </w:t>
      </w:r>
      <w:proofErr w:type="spellStart"/>
      <w:r>
        <w:rPr>
          <w:rFonts w:ascii="Calibri" w:hAnsi="Calibri" w:cs="Calibri"/>
          <w:b/>
          <w:bCs/>
          <w:sz w:val="22"/>
          <w:szCs w:val="22"/>
        </w:rPr>
        <w:t>KPI´s</w:t>
      </w:r>
      <w:proofErr w:type="spellEnd"/>
      <w:r>
        <w:rPr>
          <w:rFonts w:ascii="Calibri" w:hAnsi="Calibri" w:cs="Calibri"/>
          <w:b/>
          <w:bCs/>
          <w:sz w:val="22"/>
          <w:szCs w:val="22"/>
        </w:rPr>
        <w:t>: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Verdichtung der Daten auf Tage, Wochen, Monate bzw. Jahre und Ermittlung der Prozentwerte, abhängig vom Customizing. 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>Ermittlung der Daten für die Indikatoren: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Ermittlung des Indikators pro Tag im entsprechenden Zeitraum und anschließende Berechnung des Durchschnittes über die Anzahl der Werte innerhalb der Periode aus dem Customizing. 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>Grund für die unterschiedliche Datenermittlung in Bezug auf die Indikatoren: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Gewichtung der Kennzahlen laut Customizing für SCX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Abweichung von der Gewichtung im SCX Customizing, wenn eine Kennzahl den Wert Null ist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Überprüfung des Ergebnisses auf die Anzahl der Werte (TRDA - Anzahl Einzelwerte für Trendermittlung). Sollten nicht genügend Werte vorhanden sein, wird der Tabelleninhalt gelöscht.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>Berechnung Trend: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Ø = gleitender Durchschnitt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x = 1,</w:t>
      </w:r>
      <w:proofErr w:type="gramStart"/>
      <w:r>
        <w:rPr>
          <w:rFonts w:ascii="Calibri" w:hAnsi="Calibri" w:cs="Calibri"/>
          <w:sz w:val="22"/>
          <w:szCs w:val="22"/>
        </w:rPr>
        <w:t>2,3..</w:t>
      </w:r>
      <w:proofErr w:type="gramEnd"/>
      <w:r>
        <w:rPr>
          <w:rFonts w:ascii="Calibri" w:hAnsi="Calibri" w:cs="Calibri"/>
          <w:sz w:val="22"/>
          <w:szCs w:val="22"/>
        </w:rPr>
        <w:t>n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y = ermittelten Daten 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a = </w:t>
      </w:r>
      <w:proofErr w:type="gramStart"/>
      <w:r>
        <w:rPr>
          <w:rFonts w:ascii="Calibri" w:hAnsi="Calibri" w:cs="Calibri"/>
          <w:sz w:val="22"/>
          <w:szCs w:val="22"/>
        </w:rPr>
        <w:t>∑(</w:t>
      </w:r>
      <w:proofErr w:type="gramEnd"/>
      <w:r>
        <w:rPr>
          <w:rFonts w:ascii="Calibri" w:hAnsi="Calibri" w:cs="Calibri"/>
          <w:sz w:val="22"/>
          <w:szCs w:val="22"/>
        </w:rPr>
        <w:t>x -ø x)² /n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b </w:t>
      </w:r>
      <w:proofErr w:type="gramStart"/>
      <w:r>
        <w:rPr>
          <w:rFonts w:ascii="Calibri" w:hAnsi="Calibri" w:cs="Calibri"/>
          <w:sz w:val="22"/>
          <w:szCs w:val="22"/>
        </w:rPr>
        <w:t>=  ∑</w:t>
      </w:r>
      <w:proofErr w:type="gramEnd"/>
      <w:r>
        <w:rPr>
          <w:rFonts w:ascii="Calibri" w:hAnsi="Calibri" w:cs="Calibri"/>
          <w:sz w:val="22"/>
          <w:szCs w:val="22"/>
        </w:rPr>
        <w:t>((x -ø x) * (y - ø y))/n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R = a/b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>Ergebnis:</w:t>
      </w:r>
    </w:p>
    <w:tbl>
      <w:tblPr>
        <w:tblW w:w="0" w:type="auto"/>
        <w:tblBorders>
          <w:top w:val="single" w:sz="8" w:space="0" w:color="A3A3A3"/>
          <w:left w:val="single" w:sz="8" w:space="0" w:color="A3A3A3"/>
          <w:bottom w:val="single" w:sz="8" w:space="0" w:color="A3A3A3"/>
          <w:right w:val="single" w:sz="8" w:space="0" w:color="A3A3A3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  <w:tblCaption w:val=""/>
        <w:tblDescription w:val=""/>
      </w:tblPr>
      <w:tblGrid>
        <w:gridCol w:w="959"/>
        <w:gridCol w:w="8093"/>
      </w:tblGrid>
      <w:tr w:rsidR="00286D29">
        <w:trPr>
          <w:divId w:val="1426683623"/>
        </w:trPr>
        <w:tc>
          <w:tcPr>
            <w:tcW w:w="960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86D29" w:rsidRDefault="00520FF4">
            <w:pPr>
              <w:pStyle w:val="Standard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 Up</w:t>
            </w:r>
          </w:p>
        </w:tc>
        <w:tc>
          <w:tcPr>
            <w:tcW w:w="8027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86D29" w:rsidRDefault="00520FF4">
            <w:pPr>
              <w:pStyle w:val="Standard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R &gt; 0 Trend steigt</w:t>
            </w:r>
          </w:p>
        </w:tc>
      </w:tr>
      <w:tr w:rsidR="00286D29">
        <w:trPr>
          <w:divId w:val="1426683623"/>
        </w:trPr>
        <w:tc>
          <w:tcPr>
            <w:tcW w:w="960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86D29" w:rsidRDefault="00520FF4">
            <w:pPr>
              <w:pStyle w:val="Standard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Down  </w:t>
            </w:r>
          </w:p>
        </w:tc>
        <w:tc>
          <w:tcPr>
            <w:tcW w:w="8027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86D29" w:rsidRDefault="00520FF4">
            <w:pPr>
              <w:pStyle w:val="Standard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R &lt; 0 Trend sinkt</w:t>
            </w:r>
          </w:p>
        </w:tc>
      </w:tr>
      <w:tr w:rsidR="00286D29">
        <w:trPr>
          <w:divId w:val="1426683623"/>
        </w:trPr>
        <w:tc>
          <w:tcPr>
            <w:tcW w:w="960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86D29" w:rsidRDefault="00520FF4">
            <w:pPr>
              <w:pStyle w:val="Standard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None</w:t>
            </w:r>
          </w:p>
        </w:tc>
        <w:tc>
          <w:tcPr>
            <w:tcW w:w="812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86D29" w:rsidRDefault="00520FF4">
            <w:pPr>
              <w:pStyle w:val="Standard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R = 0 Trend unverändert oder es konnten keine bzw. zu wenige Daten ermittelt werden  </w:t>
            </w:r>
          </w:p>
        </w:tc>
      </w:tr>
    </w:tbl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:rsidR="00EF347B" w:rsidRDefault="00EF347B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</w:p>
    <w:p w:rsidR="00EF347B" w:rsidRDefault="00EF347B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</w:p>
    <w:p w:rsidR="00EF347B" w:rsidRDefault="00EF347B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</w:p>
    <w:p w:rsidR="00EF347B" w:rsidRDefault="00EF347B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</w:p>
    <w:p w:rsidR="00EF347B" w:rsidRDefault="00EF347B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lastRenderedPageBreak/>
        <w:t>Beispiel KPI mit 6 Monaten: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>CDLAV</w:t>
      </w:r>
      <w:proofErr w:type="gramStart"/>
      <w:r>
        <w:rPr>
          <w:rFonts w:ascii="Calibri" w:hAnsi="Calibri" w:cs="Calibri"/>
          <w:b/>
          <w:bCs/>
          <w:sz w:val="22"/>
          <w:szCs w:val="22"/>
        </w:rPr>
        <w:t>000</w:t>
      </w:r>
      <w:r>
        <w:rPr>
          <w:rFonts w:ascii="Calibri" w:hAnsi="Calibri" w:cs="Calibri"/>
          <w:sz w:val="22"/>
          <w:szCs w:val="22"/>
        </w:rPr>
        <w:t xml:space="preserve">  Startdatum</w:t>
      </w:r>
      <w:proofErr w:type="gramEnd"/>
      <w:r>
        <w:rPr>
          <w:rFonts w:ascii="Calibri" w:hAnsi="Calibri" w:cs="Calibri"/>
          <w:b/>
          <w:bCs/>
          <w:sz w:val="22"/>
          <w:szCs w:val="22"/>
        </w:rPr>
        <w:t xml:space="preserve"> Fr. 04.03.2021</w:t>
      </w:r>
      <w:r>
        <w:rPr>
          <w:rFonts w:ascii="Calibri" w:hAnsi="Calibri" w:cs="Calibri"/>
          <w:sz w:val="22"/>
          <w:szCs w:val="22"/>
        </w:rPr>
        <w:t xml:space="preserve"> -&gt; Startdatum 01.10.2020 - Enddatum 31.03.2021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Verdichte Werte auf Monate (y):</w:t>
      </w:r>
    </w:p>
    <w:p w:rsidR="00286D29" w:rsidRPr="00EF347B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  <w:lang w:val="en-US"/>
        </w:rPr>
      </w:pPr>
      <w:r w:rsidRPr="00EF347B">
        <w:rPr>
          <w:rFonts w:ascii="Calibri" w:hAnsi="Calibri" w:cs="Calibri"/>
          <w:sz w:val="22"/>
          <w:szCs w:val="22"/>
          <w:lang w:val="en-US"/>
        </w:rPr>
        <w:t>ID        COUNTER        EVALUATIONVALUESUM        COUNTERPART</w:t>
      </w:r>
    </w:p>
    <w:p w:rsidR="00286D29" w:rsidRPr="00EF347B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  <w:lang w:val="en-US"/>
        </w:rPr>
      </w:pPr>
      <w:r w:rsidRPr="00EF347B">
        <w:rPr>
          <w:rFonts w:ascii="Calibri" w:hAnsi="Calibri" w:cs="Calibri"/>
          <w:sz w:val="22"/>
          <w:szCs w:val="22"/>
          <w:lang w:val="en-US"/>
        </w:rPr>
        <w:t>202010        998        0.0000000000000000E+00        971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202011        262        0.0000000000000000E+00        255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202101        681        0.0000000000000000E+00        663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202102        890        0.0000000000000000E+00        864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202103        207        0.0000000000000000E+00        200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Prozentwerte: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TABIX        VALUE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0        9.7294589178356716E+01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0        9.7328244274809165E+01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0        9.7356828193832598E+01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0        9.7078651685393254E+01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0        9.6618357487922708E+01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tbl>
      <w:tblPr>
        <w:tblW w:w="0" w:type="auto"/>
        <w:tblBorders>
          <w:top w:val="single" w:sz="8" w:space="0" w:color="A3A3A3"/>
          <w:left w:val="single" w:sz="8" w:space="0" w:color="A3A3A3"/>
          <w:bottom w:val="single" w:sz="8" w:space="0" w:color="A3A3A3"/>
          <w:right w:val="single" w:sz="8" w:space="0" w:color="A3A3A3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  <w:tblCaption w:val=""/>
        <w:tblDescription w:val=""/>
      </w:tblPr>
      <w:tblGrid>
        <w:gridCol w:w="960"/>
        <w:gridCol w:w="2644"/>
      </w:tblGrid>
      <w:tr w:rsidR="00286D29">
        <w:trPr>
          <w:divId w:val="813982884"/>
        </w:trPr>
        <w:tc>
          <w:tcPr>
            <w:tcW w:w="960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86D29" w:rsidRDefault="00520FF4">
            <w:pPr>
              <w:pStyle w:val="Standard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Ø x</w:t>
            </w:r>
          </w:p>
          <w:p w:rsidR="00286D29" w:rsidRDefault="00520FF4">
            <w:pPr>
              <w:pStyle w:val="Standard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Ø y</w:t>
            </w:r>
          </w:p>
        </w:tc>
        <w:tc>
          <w:tcPr>
            <w:tcW w:w="254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86D29" w:rsidRDefault="00520FF4">
            <w:pPr>
              <w:pStyle w:val="Standard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</w:t>
            </w:r>
          </w:p>
          <w:p w:rsidR="00286D29" w:rsidRDefault="00520FF4">
            <w:pPr>
              <w:pStyle w:val="Standard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97.135334164062883</w:t>
            </w:r>
          </w:p>
        </w:tc>
      </w:tr>
      <w:tr w:rsidR="00286D29">
        <w:trPr>
          <w:divId w:val="813982884"/>
        </w:trPr>
        <w:tc>
          <w:tcPr>
            <w:tcW w:w="960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86D29" w:rsidRDefault="00520FF4">
            <w:pPr>
              <w:pStyle w:val="Standard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a </w:t>
            </w:r>
          </w:p>
        </w:tc>
        <w:tc>
          <w:tcPr>
            <w:tcW w:w="254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86D29" w:rsidRDefault="00520FF4">
            <w:pPr>
              <w:pStyle w:val="Standard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 2</w:t>
            </w:r>
          </w:p>
        </w:tc>
      </w:tr>
      <w:tr w:rsidR="00286D29">
        <w:trPr>
          <w:divId w:val="813982884"/>
        </w:trPr>
        <w:tc>
          <w:tcPr>
            <w:tcW w:w="960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86D29" w:rsidRDefault="00520FF4">
            <w:pPr>
              <w:pStyle w:val="Standard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</w:t>
            </w:r>
          </w:p>
        </w:tc>
        <w:tc>
          <w:tcPr>
            <w:tcW w:w="264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86D29" w:rsidRDefault="00520FF4">
            <w:pPr>
              <w:pStyle w:val="Standard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-3.2041119405678559E-01</w:t>
            </w:r>
          </w:p>
        </w:tc>
      </w:tr>
      <w:tr w:rsidR="00286D29">
        <w:trPr>
          <w:divId w:val="813982884"/>
        </w:trPr>
        <w:tc>
          <w:tcPr>
            <w:tcW w:w="960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86D29" w:rsidRDefault="00520FF4">
            <w:pPr>
              <w:pStyle w:val="Standard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R   </w:t>
            </w:r>
          </w:p>
        </w:tc>
        <w:tc>
          <w:tcPr>
            <w:tcW w:w="264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86D29" w:rsidRDefault="00520FF4">
            <w:pPr>
              <w:pStyle w:val="Standard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-1.6020559702839279E-01</w:t>
            </w:r>
          </w:p>
        </w:tc>
      </w:tr>
    </w:tbl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:rsidR="00EF347B" w:rsidRDefault="00EF347B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</w:p>
    <w:p w:rsidR="00EF347B" w:rsidRDefault="00EF347B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</w:p>
    <w:p w:rsidR="00EF347B" w:rsidRDefault="00EF347B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</w:p>
    <w:p w:rsidR="00EF347B" w:rsidRDefault="00EF347B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</w:p>
    <w:p w:rsidR="00EF347B" w:rsidRDefault="00EF347B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</w:p>
    <w:p w:rsidR="00EF347B" w:rsidRDefault="00EF347B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</w:p>
    <w:p w:rsidR="00EF347B" w:rsidRDefault="00EF347B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</w:p>
    <w:p w:rsidR="00EF347B" w:rsidRDefault="00EF347B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</w:p>
    <w:p w:rsidR="00EF347B" w:rsidRDefault="00EF347B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</w:p>
    <w:p w:rsidR="00EF347B" w:rsidRDefault="00EF347B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</w:p>
    <w:p w:rsidR="00EF347B" w:rsidRDefault="00EF347B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</w:p>
    <w:p w:rsidR="00EF347B" w:rsidRDefault="00EF347B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</w:p>
    <w:p w:rsidR="00EF347B" w:rsidRDefault="00EF347B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</w:p>
    <w:p w:rsidR="00EF347B" w:rsidRDefault="00EF347B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</w:p>
    <w:p w:rsidR="00EF347B" w:rsidRDefault="00EF347B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</w:p>
    <w:p w:rsidR="00EF347B" w:rsidRDefault="00EF347B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</w:p>
    <w:p w:rsidR="00EF347B" w:rsidRDefault="00EF347B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</w:p>
    <w:p w:rsidR="00EF347B" w:rsidRDefault="00EF347B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</w:p>
    <w:p w:rsidR="00EF347B" w:rsidRDefault="00EF347B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</w:p>
    <w:p w:rsidR="00EF347B" w:rsidRDefault="00EF347B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</w:p>
    <w:p w:rsidR="00EF347B" w:rsidRDefault="00EF347B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</w:p>
    <w:p w:rsidR="00EF347B" w:rsidRDefault="00EF347B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</w:p>
    <w:p w:rsidR="00EF347B" w:rsidRDefault="00EF347B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</w:p>
    <w:p w:rsidR="00EF347B" w:rsidRDefault="00EF347B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bookmarkStart w:id="0" w:name="_GoBack"/>
      <w:bookmarkEnd w:id="0"/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lastRenderedPageBreak/>
        <w:t>Beispiel SCX mit 6 Tagen: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>SLSX</w:t>
      </w:r>
      <w:proofErr w:type="gramStart"/>
      <w:r>
        <w:rPr>
          <w:rFonts w:ascii="Calibri" w:hAnsi="Calibri" w:cs="Calibri"/>
          <w:b/>
          <w:bCs/>
          <w:sz w:val="22"/>
          <w:szCs w:val="22"/>
        </w:rPr>
        <w:t>1</w:t>
      </w:r>
      <w:r>
        <w:rPr>
          <w:rFonts w:ascii="Calibri" w:hAnsi="Calibri" w:cs="Calibri"/>
          <w:sz w:val="22"/>
          <w:szCs w:val="22"/>
        </w:rPr>
        <w:t xml:space="preserve">  Startdatum</w:t>
      </w:r>
      <w:proofErr w:type="gramEnd"/>
      <w:r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/>
          <w:b/>
          <w:bCs/>
          <w:sz w:val="22"/>
          <w:szCs w:val="22"/>
        </w:rPr>
        <w:t>Mo. 08.03.2021</w:t>
      </w:r>
      <w:r>
        <w:rPr>
          <w:rFonts w:ascii="Calibri" w:hAnsi="Calibri" w:cs="Calibri"/>
          <w:sz w:val="22"/>
          <w:szCs w:val="22"/>
        </w:rPr>
        <w:t xml:space="preserve"> -&gt; Startdatum 01.03.2021 - Enddatum 07.03.20212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proofErr w:type="spellStart"/>
      <w:r>
        <w:rPr>
          <w:rFonts w:ascii="Calibri" w:hAnsi="Calibri" w:cs="Calibri"/>
          <w:sz w:val="22"/>
          <w:szCs w:val="22"/>
        </w:rPr>
        <w:t>Indikatorenwerte</w:t>
      </w:r>
      <w:proofErr w:type="spellEnd"/>
      <w:r>
        <w:rPr>
          <w:rFonts w:ascii="Calibri" w:hAnsi="Calibri" w:cs="Calibri"/>
          <w:sz w:val="22"/>
          <w:szCs w:val="22"/>
        </w:rPr>
        <w:t xml:space="preserve"> zum jeweiligen Tag: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ID        NUMBER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20210307        78.910000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20210306        0.000000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20210305        0.000000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20210304        85.310000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20210303        87.230000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20210302        88.110000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Übergebene </w:t>
      </w:r>
      <w:proofErr w:type="spellStart"/>
      <w:r>
        <w:rPr>
          <w:rFonts w:ascii="Calibri" w:hAnsi="Calibri" w:cs="Calibri"/>
          <w:sz w:val="22"/>
          <w:szCs w:val="22"/>
        </w:rPr>
        <w:t>Indikatorenwerte</w:t>
      </w:r>
      <w:proofErr w:type="spellEnd"/>
      <w:r>
        <w:rPr>
          <w:rFonts w:ascii="Calibri" w:hAnsi="Calibri" w:cs="Calibri"/>
          <w:sz w:val="22"/>
          <w:szCs w:val="22"/>
        </w:rPr>
        <w:t xml:space="preserve"> an die Trendberechnung: 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TABIX        VALUE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0        8.8099999999999994E+01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0        8.7200000000000003E+01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0        8.5299999999999997E+01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0        0.0000000000000000E+00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0        0.0000000000000000E+00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0        7.8900000000000006E+01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tbl>
      <w:tblPr>
        <w:tblW w:w="0" w:type="auto"/>
        <w:tblBorders>
          <w:top w:val="single" w:sz="8" w:space="0" w:color="A3A3A3"/>
          <w:left w:val="single" w:sz="8" w:space="0" w:color="A3A3A3"/>
          <w:bottom w:val="single" w:sz="8" w:space="0" w:color="A3A3A3"/>
          <w:right w:val="single" w:sz="8" w:space="0" w:color="A3A3A3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  <w:tblCaption w:val=""/>
        <w:tblDescription w:val=""/>
      </w:tblPr>
      <w:tblGrid>
        <w:gridCol w:w="960"/>
        <w:gridCol w:w="2686"/>
      </w:tblGrid>
      <w:tr w:rsidR="00286D29">
        <w:trPr>
          <w:divId w:val="1591892817"/>
        </w:trPr>
        <w:tc>
          <w:tcPr>
            <w:tcW w:w="960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86D29" w:rsidRDefault="00520FF4">
            <w:pPr>
              <w:pStyle w:val="Standard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Ø x</w:t>
            </w:r>
          </w:p>
          <w:p w:rsidR="00286D29" w:rsidRDefault="00520FF4">
            <w:pPr>
              <w:pStyle w:val="Standard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Ø y</w:t>
            </w:r>
          </w:p>
        </w:tc>
        <w:tc>
          <w:tcPr>
            <w:tcW w:w="264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86D29" w:rsidRDefault="00520FF4">
            <w:pPr>
              <w:pStyle w:val="Standard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3.5</w:t>
            </w:r>
          </w:p>
          <w:p w:rsidR="00286D29" w:rsidRDefault="00520FF4">
            <w:pPr>
              <w:pStyle w:val="Standard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5.6583333333333336E+01</w:t>
            </w:r>
          </w:p>
        </w:tc>
      </w:tr>
      <w:tr w:rsidR="00286D29">
        <w:trPr>
          <w:divId w:val="1591892817"/>
        </w:trPr>
        <w:tc>
          <w:tcPr>
            <w:tcW w:w="960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86D29" w:rsidRDefault="00520FF4">
            <w:pPr>
              <w:pStyle w:val="Standard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a </w:t>
            </w:r>
          </w:p>
        </w:tc>
        <w:tc>
          <w:tcPr>
            <w:tcW w:w="2644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86D29" w:rsidRDefault="00520FF4">
            <w:pPr>
              <w:pStyle w:val="Standard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2.9166666666666665E+00</w:t>
            </w:r>
          </w:p>
        </w:tc>
      </w:tr>
      <w:tr w:rsidR="00286D29">
        <w:trPr>
          <w:divId w:val="1591892817"/>
        </w:trPr>
        <w:tc>
          <w:tcPr>
            <w:tcW w:w="960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86D29" w:rsidRDefault="00520FF4">
            <w:pPr>
              <w:pStyle w:val="Standard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b</w:t>
            </w:r>
          </w:p>
        </w:tc>
        <w:tc>
          <w:tcPr>
            <w:tcW w:w="268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86D29" w:rsidRDefault="00520FF4">
            <w:pPr>
              <w:pStyle w:val="Standard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-3.2741666666666653E+01</w:t>
            </w:r>
          </w:p>
        </w:tc>
      </w:tr>
      <w:tr w:rsidR="00286D29">
        <w:trPr>
          <w:divId w:val="1591892817"/>
        </w:trPr>
        <w:tc>
          <w:tcPr>
            <w:tcW w:w="960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86D29" w:rsidRDefault="00520FF4">
            <w:pPr>
              <w:pStyle w:val="Standard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R   </w:t>
            </w:r>
          </w:p>
        </w:tc>
        <w:tc>
          <w:tcPr>
            <w:tcW w:w="268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86D29" w:rsidRDefault="00520FF4">
            <w:pPr>
              <w:pStyle w:val="StandardWeb"/>
              <w:spacing w:before="0" w:beforeAutospacing="0" w:after="0" w:afterAutospacing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-1.1225714285714282E+01</w:t>
            </w:r>
          </w:p>
        </w:tc>
      </w:tr>
    </w:tbl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p w:rsidR="00286D29" w:rsidRDefault="00520FF4">
      <w:pPr>
        <w:pStyle w:val="Standard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 </w:t>
      </w:r>
    </w:p>
    <w:sectPr w:rsidR="00286D29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53B95" w:rsidRDefault="00D53B95" w:rsidP="00520FF4">
      <w:r>
        <w:separator/>
      </w:r>
    </w:p>
  </w:endnote>
  <w:endnote w:type="continuationSeparator" w:id="0">
    <w:p w:rsidR="00D53B95" w:rsidRDefault="00D53B95" w:rsidP="00520F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53B95" w:rsidRDefault="00D53B95" w:rsidP="00520FF4">
      <w:r>
        <w:separator/>
      </w:r>
    </w:p>
  </w:footnote>
  <w:footnote w:type="continuationSeparator" w:id="0">
    <w:p w:rsidR="00D53B95" w:rsidRDefault="00D53B95" w:rsidP="00520FF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20"/>
  <w:proofState w:spelling="clean" w:grammar="clean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0FF4"/>
    <w:rsid w:val="00286D29"/>
    <w:rsid w:val="00520FF4"/>
    <w:rsid w:val="00D53B95"/>
    <w:rsid w:val="00EF34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560EEC1"/>
  <w15:chartTrackingRefBased/>
  <w15:docId w15:val="{560E2AA9-57F7-40B4-A654-E2EBC722E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zh-TW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eastAsiaTheme="minorEastAsia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msonormal0">
    <w:name w:val="msonormal"/>
    <w:basedOn w:val="Standard"/>
    <w:pPr>
      <w:spacing w:before="100" w:beforeAutospacing="1" w:after="100" w:afterAutospacing="1"/>
    </w:pPr>
  </w:style>
  <w:style w:type="paragraph" w:styleId="StandardWeb">
    <w:name w:val="Normal (Web)"/>
    <w:basedOn w:val="Standard"/>
    <w:uiPriority w:val="99"/>
    <w:semiHidden/>
    <w:unhideWhenUsed/>
    <w:pPr>
      <w:spacing w:before="100" w:beforeAutospacing="1" w:after="100" w:afterAutospacing="1"/>
    </w:pPr>
  </w:style>
  <w:style w:type="paragraph" w:styleId="Kopfzeile">
    <w:name w:val="header"/>
    <w:basedOn w:val="Standard"/>
    <w:link w:val="KopfzeileZchn"/>
    <w:uiPriority w:val="99"/>
    <w:unhideWhenUsed/>
    <w:rsid w:val="00520FF4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520FF4"/>
    <w:rPr>
      <w:rFonts w:eastAsiaTheme="minorEastAsia"/>
      <w:sz w:val="24"/>
      <w:szCs w:val="24"/>
    </w:rPr>
  </w:style>
  <w:style w:type="paragraph" w:styleId="Fuzeile">
    <w:name w:val="footer"/>
    <w:basedOn w:val="Standard"/>
    <w:link w:val="FuzeileZchn"/>
    <w:uiPriority w:val="99"/>
    <w:unhideWhenUsed/>
    <w:rsid w:val="00520FF4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520FF4"/>
    <w:rPr>
      <w:rFonts w:eastAsiaTheme="minorEastAsia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13982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683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2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9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nicode"/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430</Words>
  <Characters>2715</Characters>
  <Application>Microsoft Office Word</Application>
  <DocSecurity>0</DocSecurity>
  <Lines>22</Lines>
  <Paragraphs>6</Paragraphs>
  <ScaleCrop>false</ScaleCrop>
  <Company/>
  <LinksUpToDate>false</LinksUpToDate>
  <CharactersWithSpaces>3139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Hopmann, Sabine</dc:creator>
  <cp:keywords/>
  <dc:description/>
  <cp:lastModifiedBy>Hopmann, Sabine</cp:lastModifiedBy>
  <cp:revision>3</cp:revision>
  <dcterms:created xsi:type="dcterms:W3CDTF">2021-03-08T08:34:00Z</dcterms:created>
  <dcterms:modified xsi:type="dcterms:W3CDTF">2021-03-08T08:36:00Z</dcterms:modified>
</cp:coreProperties>
</file>