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185" w:rsidRPr="00DC0593" w:rsidRDefault="00DC0593">
      <w:pPr>
        <w:rPr>
          <w:rFonts w:ascii="Century Gothic" w:hAnsi="Century Gothic"/>
          <w:b/>
          <w:color w:val="44546A" w:themeColor="text2"/>
        </w:rPr>
      </w:pPr>
      <w:r w:rsidRPr="00DC0593">
        <w:rPr>
          <w:rFonts w:ascii="Century Gothic" w:hAnsi="Century Gothic"/>
          <w:b/>
          <w:color w:val="44546A" w:themeColor="text2"/>
        </w:rPr>
        <w:t>Ticket#013545</w:t>
      </w:r>
    </w:p>
    <w:p w:rsid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</w:rPr>
        <w:t>DCC - Kennzahlenaufbau - Zeitraumbestimmung: Wochen in der Bedarfsübernahme</w:t>
      </w:r>
    </w:p>
    <w:p w:rsidR="00D564AD" w:rsidRDefault="00D564AD" w:rsidP="00D564AD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Der Zeitraum der Bedarfsfortschreibung (24 Monate) geht in diesem Fall bis </w:t>
      </w:r>
      <w:r w:rsidRPr="00D564AD">
        <w:rPr>
          <w:rFonts w:ascii="Century Gothic" w:hAnsi="Century Gothic"/>
          <w:b/>
          <w:color w:val="44546A" w:themeColor="text2"/>
        </w:rPr>
        <w:t>10-2019</w:t>
      </w:r>
      <w:r>
        <w:rPr>
          <w:rFonts w:ascii="Century Gothic" w:hAnsi="Century Gothic"/>
        </w:rPr>
        <w:t>.</w:t>
      </w:r>
    </w:p>
    <w:p w:rsidR="00D564AD" w:rsidRDefault="00D564AD" w:rsidP="00D564AD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Der Zeitraum der Anforderung der DCC-Kennzahlen (106 Wochen) geht bis </w:t>
      </w:r>
      <w:r w:rsidRPr="00D564AD">
        <w:rPr>
          <w:rFonts w:ascii="Century Gothic" w:hAnsi="Century Gothic"/>
          <w:b/>
          <w:color w:val="44546A" w:themeColor="text2"/>
        </w:rPr>
        <w:t>11-2019</w:t>
      </w:r>
      <w:r>
        <w:rPr>
          <w:rFonts w:ascii="Century Gothic" w:hAnsi="Century Gothic"/>
        </w:rPr>
        <w:t>.</w:t>
      </w:r>
    </w:p>
    <w:p w:rsidR="00D564AD" w:rsidRPr="00D564AD" w:rsidRDefault="00D564AD" w:rsidP="00D564A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hAnsi="Century Gothic"/>
        </w:rPr>
      </w:pPr>
      <w:r>
        <w:rPr>
          <w:rFonts w:ascii="Century Gothic" w:hAnsi="Century Gothic"/>
        </w:rPr>
        <w:t>I</w:t>
      </w:r>
      <w:r w:rsidRPr="00D564AD">
        <w:rPr>
          <w:rFonts w:ascii="Century Gothic" w:hAnsi="Century Gothic"/>
        </w:rPr>
        <w:t>m Job-Protokoll erscheint die Meldung:</w:t>
      </w:r>
      <w:bookmarkStart w:id="0" w:name="_GoBack"/>
      <w:bookmarkEnd w:id="0"/>
    </w:p>
    <w:p w:rsidR="00D564AD" w:rsidRPr="00D564AD" w:rsidRDefault="00D564AD" w:rsidP="00D564A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hAnsi="Century Gothic"/>
          <w:i/>
          <w:color w:val="44546A" w:themeColor="text2"/>
        </w:rPr>
      </w:pPr>
      <w:r w:rsidRPr="00D564AD">
        <w:rPr>
          <w:rFonts w:ascii="Century Gothic" w:hAnsi="Century Gothic"/>
          <w:i/>
          <w:color w:val="44546A" w:themeColor="text2"/>
        </w:rPr>
        <w:t>Message 489</w:t>
      </w:r>
    </w:p>
    <w:p w:rsidR="00D564AD" w:rsidRPr="00D564AD" w:rsidRDefault="00D564AD" w:rsidP="00D564A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entury Gothic" w:hAnsi="Century Gothic"/>
          <w:i/>
          <w:color w:val="44546A" w:themeColor="text2"/>
        </w:rPr>
      </w:pPr>
      <w:r w:rsidRPr="00D564AD">
        <w:rPr>
          <w:rFonts w:ascii="Century Gothic" w:hAnsi="Century Gothic"/>
          <w:i/>
          <w:color w:val="44546A" w:themeColor="text2"/>
        </w:rPr>
        <w:t xml:space="preserve">Werk </w:t>
      </w:r>
      <w:proofErr w:type="spellStart"/>
      <w:r w:rsidRPr="00D564AD">
        <w:rPr>
          <w:rFonts w:ascii="Century Gothic" w:hAnsi="Century Gothic"/>
          <w:i/>
          <w:color w:val="44546A" w:themeColor="text2"/>
        </w:rPr>
        <w:t>xxxx</w:t>
      </w:r>
      <w:proofErr w:type="spellEnd"/>
      <w:r w:rsidRPr="00D564AD">
        <w:rPr>
          <w:rFonts w:ascii="Century Gothic" w:hAnsi="Century Gothic"/>
          <w:i/>
          <w:color w:val="44546A" w:themeColor="text2"/>
        </w:rPr>
        <w:t xml:space="preserve"> Zeitraum Bedarfsfortschreibung ist überschritten 112019 102019</w:t>
      </w:r>
    </w:p>
    <w:p w:rsidR="00D564AD" w:rsidRPr="00DC0593" w:rsidRDefault="00D564AD" w:rsidP="00D564AD">
      <w:pPr>
        <w:rPr>
          <w:rFonts w:ascii="Century Gothic" w:hAnsi="Century Gothic"/>
        </w:rPr>
      </w:pPr>
    </w:p>
    <w:p w:rsidR="00DC0593" w:rsidRP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  <w:noProof/>
        </w:rPr>
        <w:drawing>
          <wp:inline distT="0" distB="0" distL="0" distR="0">
            <wp:extent cx="5394960" cy="2732429"/>
            <wp:effectExtent l="0" t="0" r="0" b="0"/>
            <wp:docPr id="1" name="Grafik 1" descr="C:\Users\CBROEC~1\AppData\Local\Temp\SNAGHTML27bd3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BROEC~1\AppData\Local\Temp\SNAGHTML27bd333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3237" cy="2741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0593" w:rsidRP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  <w:noProof/>
        </w:rPr>
        <w:drawing>
          <wp:inline distT="0" distB="0" distL="0" distR="0" wp14:anchorId="510DAEBF" wp14:editId="53414F41">
            <wp:extent cx="5760720" cy="793115"/>
            <wp:effectExtent l="0" t="0" r="0" b="698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3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0593" w:rsidRP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  <w:noProof/>
        </w:rPr>
        <w:drawing>
          <wp:inline distT="0" distB="0" distL="0" distR="0" wp14:anchorId="0BB5CAAE" wp14:editId="4112C89E">
            <wp:extent cx="4107536" cy="1478408"/>
            <wp:effectExtent l="0" t="0" r="7620" b="762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07536" cy="1478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0593" w:rsidRP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  <w:noProof/>
        </w:rPr>
        <w:drawing>
          <wp:inline distT="0" distB="0" distL="0" distR="0" wp14:anchorId="44E35E51" wp14:editId="3DD1B74E">
            <wp:extent cx="4138019" cy="1455546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38019" cy="14555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0593" w:rsidRDefault="00DC0593">
      <w:pPr>
        <w:rPr>
          <w:rFonts w:ascii="Century Gothic" w:hAnsi="Century Gothic"/>
        </w:rPr>
      </w:pPr>
      <w:r w:rsidRPr="00DC0593">
        <w:rPr>
          <w:rFonts w:ascii="Century Gothic" w:hAnsi="Century Gothic"/>
          <w:noProof/>
        </w:rPr>
        <w:lastRenderedPageBreak/>
        <w:drawing>
          <wp:inline distT="0" distB="0" distL="0" distR="0" wp14:anchorId="08ACB98A" wp14:editId="60778BDA">
            <wp:extent cx="5760720" cy="988060"/>
            <wp:effectExtent l="0" t="0" r="0" b="254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8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0593" w:rsidRPr="00DC0593" w:rsidRDefault="00DC0593">
      <w:pPr>
        <w:rPr>
          <w:rFonts w:ascii="Century Gothic" w:hAnsi="Century Gothic"/>
        </w:rPr>
      </w:pPr>
    </w:p>
    <w:sectPr w:rsidR="00DC0593" w:rsidRPr="00DC059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593"/>
    <w:rsid w:val="00261185"/>
    <w:rsid w:val="00D5310E"/>
    <w:rsid w:val="00D564AD"/>
    <w:rsid w:val="00DC0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A88AE"/>
  <w15:chartTrackingRefBased/>
  <w15:docId w15:val="{35751F65-484E-4A69-9186-68F54F1D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D564A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D564AD"/>
    <w:rPr>
      <w:rFonts w:ascii="Courier New" w:eastAsia="Times New Roman" w:hAnsi="Courier New" w:cs="Courier New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89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2</cp:revision>
  <dcterms:created xsi:type="dcterms:W3CDTF">2017-11-10T19:45:00Z</dcterms:created>
  <dcterms:modified xsi:type="dcterms:W3CDTF">2017-11-10T20:16:00Z</dcterms:modified>
</cp:coreProperties>
</file>