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540" w:type="dxa"/>
        <w:tblInd w:w="108" w:type="dxa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7088"/>
        <w:gridCol w:w="8"/>
      </w:tblGrid>
      <w:tr w:rsidR="00CB4C6F" w:rsidRPr="003B72B5">
        <w:trPr>
          <w:gridAfter w:val="1"/>
          <w:wAfter w:w="8" w:type="dxa"/>
          <w:trHeight w:hRule="exact" w:val="4820"/>
        </w:trPr>
        <w:tc>
          <w:tcPr>
            <w:tcW w:w="2444" w:type="dxa"/>
          </w:tcPr>
          <w:p w:rsidR="00861F0A" w:rsidRPr="003B72B5" w:rsidRDefault="00861F0A">
            <w:pPr>
              <w:pStyle w:val="BPnormalerTextChar"/>
              <w:rPr>
                <w:rFonts w:ascii="Century Gothic" w:hAnsi="Century Gothic" w:cs="Arial"/>
                <w:szCs w:val="22"/>
              </w:rPr>
            </w:pPr>
          </w:p>
          <w:p w:rsidR="00CB4C6F" w:rsidRPr="003B72B5" w:rsidRDefault="00837240">
            <w:pPr>
              <w:pStyle w:val="BPnormalerTextChar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1409700" cy="714375"/>
                  <wp:effectExtent l="19050" t="0" r="0" b="0"/>
                  <wp:docPr id="1" name="Bild 1" descr="gib0034_06_2007_inkl Slog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ib0034_06_2007_inkl Slog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B4C6F" w:rsidRPr="003B72B5" w:rsidRDefault="00CB4C6F">
            <w:pPr>
              <w:pStyle w:val="BPnormalerTextChar"/>
              <w:rPr>
                <w:rFonts w:ascii="Century Gothic" w:hAnsi="Century Gothic" w:cs="Arial"/>
                <w:color w:val="000080"/>
                <w:szCs w:val="22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:rsidR="00CB4C6F" w:rsidRPr="003B72B5" w:rsidRDefault="007F10E3" w:rsidP="0031046F">
            <w:pPr>
              <w:pStyle w:val="BPnormalerTextChar"/>
              <w:rPr>
                <w:rFonts w:ascii="Century Gothic" w:hAnsi="Century Gothic" w:cs="Arial"/>
                <w:b/>
                <w:szCs w:val="22"/>
              </w:rPr>
            </w:pPr>
            <w:r w:rsidRPr="003B72B5">
              <w:rPr>
                <w:rFonts w:ascii="Century Gothic" w:hAnsi="Century Gothic" w:cs="Arial"/>
                <w:b/>
                <w:color w:val="000080"/>
                <w:szCs w:val="22"/>
              </w:rPr>
              <w:t>Dokumentation</w:t>
            </w:r>
          </w:p>
        </w:tc>
      </w:tr>
      <w:tr w:rsidR="00CB4C6F" w:rsidRPr="003B72B5">
        <w:trPr>
          <w:gridAfter w:val="1"/>
          <w:wAfter w:w="8" w:type="dxa"/>
          <w:trHeight w:hRule="exact" w:val="4820"/>
        </w:trPr>
        <w:tc>
          <w:tcPr>
            <w:tcW w:w="2444" w:type="dxa"/>
            <w:vAlign w:val="bottom"/>
          </w:tcPr>
          <w:p w:rsidR="00CB4C6F" w:rsidRPr="003B72B5" w:rsidRDefault="00CB4C6F">
            <w:pPr>
              <w:pStyle w:val="BPnormalerTextChar"/>
              <w:rPr>
                <w:rFonts w:ascii="Century Gothic" w:hAnsi="Century Gothic" w:cs="Arial"/>
                <w:sz w:val="40"/>
                <w:szCs w:val="40"/>
              </w:rPr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:rsidR="009D3995" w:rsidRPr="003B72B5" w:rsidRDefault="008A006E" w:rsidP="009D3995">
            <w:pPr>
              <w:pStyle w:val="Titel"/>
              <w:rPr>
                <w:rFonts w:ascii="Century Gothic" w:hAnsi="Century Gothic" w:cs="Arial"/>
                <w:sz w:val="40"/>
                <w:szCs w:val="40"/>
                <w:lang w:val="it-IT"/>
              </w:rPr>
            </w:pPr>
            <w:r w:rsidRPr="003B72B5">
              <w:rPr>
                <w:rFonts w:ascii="Century Gothic" w:hAnsi="Century Gothic" w:cs="Arial"/>
                <w:sz w:val="40"/>
                <w:szCs w:val="40"/>
                <w:lang w:val="it-IT"/>
              </w:rPr>
              <w:t>G.I.B Dispo-Cockpit</w:t>
            </w:r>
          </w:p>
          <w:p w:rsidR="00620B96" w:rsidRPr="008871B0" w:rsidRDefault="009B0F97" w:rsidP="003B72B5">
            <w:pPr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</w:pPr>
            <w:r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  <w:t>LRODI-Klassifizierung</w:t>
            </w:r>
          </w:p>
          <w:p w:rsidR="005517A8" w:rsidRPr="009B0F97" w:rsidRDefault="004B3FF3" w:rsidP="009B0F97">
            <w:pPr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</w:pPr>
            <w:r w:rsidRPr="009B0F97"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  <w:br/>
            </w:r>
            <w:r w:rsidR="009B0F97" w:rsidRPr="009B0F97"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  <w:t>G.</w:t>
            </w:r>
            <w:r w:rsidR="009B0F97"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  <w:t xml:space="preserve">I.B </w:t>
            </w:r>
            <w:r w:rsidR="009B0F97" w:rsidRPr="009B0F97">
              <w:rPr>
                <w:rFonts w:ascii="Century Gothic" w:hAnsi="Century Gothic" w:cs="Arial"/>
                <w:b/>
                <w:color w:val="000080"/>
                <w:sz w:val="28"/>
                <w:szCs w:val="28"/>
              </w:rPr>
              <w:t xml:space="preserve"> DCC Version 7.2 </w:t>
            </w:r>
          </w:p>
          <w:p w:rsidR="00CB4C6F" w:rsidRPr="003B72B5" w:rsidRDefault="00933257" w:rsidP="009D3995">
            <w:pPr>
              <w:pStyle w:val="Titel"/>
              <w:rPr>
                <w:rFonts w:ascii="Century Gothic" w:hAnsi="Century Gothic" w:cs="Arial"/>
                <w:sz w:val="40"/>
                <w:szCs w:val="40"/>
              </w:rPr>
            </w:pPr>
            <w:r w:rsidRPr="003B72B5">
              <w:rPr>
                <w:rFonts w:ascii="Century Gothic" w:hAnsi="Century Gothic" w:cs="Arial"/>
                <w:sz w:val="40"/>
                <w:szCs w:val="40"/>
              </w:rPr>
              <w:t xml:space="preserve">Version </w:t>
            </w:r>
            <w:r w:rsidR="0014285D" w:rsidRPr="003B72B5">
              <w:rPr>
                <w:rFonts w:ascii="Century Gothic" w:hAnsi="Century Gothic" w:cs="Arial"/>
                <w:sz w:val="40"/>
                <w:szCs w:val="40"/>
              </w:rPr>
              <w:t>1</w:t>
            </w:r>
            <w:r w:rsidR="009D3995" w:rsidRPr="003B72B5">
              <w:rPr>
                <w:rFonts w:ascii="Century Gothic" w:hAnsi="Century Gothic" w:cs="Arial"/>
                <w:sz w:val="40"/>
                <w:szCs w:val="40"/>
              </w:rPr>
              <w:t>.</w:t>
            </w:r>
            <w:r w:rsidR="006E586A" w:rsidRPr="003B72B5">
              <w:rPr>
                <w:rFonts w:ascii="Century Gothic" w:hAnsi="Century Gothic" w:cs="Arial"/>
                <w:sz w:val="40"/>
                <w:szCs w:val="40"/>
              </w:rPr>
              <w:t>0</w:t>
            </w:r>
            <w:r w:rsidR="009D3995" w:rsidRPr="003B72B5">
              <w:rPr>
                <w:rFonts w:ascii="Century Gothic" w:hAnsi="Century Gothic" w:cs="Arial"/>
                <w:sz w:val="40"/>
                <w:szCs w:val="40"/>
              </w:rPr>
              <w:t xml:space="preserve"> Deutsch</w:t>
            </w:r>
          </w:p>
          <w:p w:rsidR="0080141F" w:rsidRPr="003B72B5" w:rsidRDefault="0080141F" w:rsidP="009B0F97">
            <w:pPr>
              <w:pStyle w:val="Titel"/>
              <w:rPr>
                <w:rFonts w:ascii="Century Gothic" w:hAnsi="Century Gothic" w:cs="Arial"/>
                <w:sz w:val="40"/>
                <w:szCs w:val="40"/>
              </w:rPr>
            </w:pPr>
            <w:r w:rsidRPr="003B72B5">
              <w:rPr>
                <w:rFonts w:ascii="Century Gothic" w:hAnsi="Century Gothic" w:cs="Arial"/>
                <w:sz w:val="40"/>
                <w:szCs w:val="40"/>
              </w:rPr>
              <w:t xml:space="preserve">Gültig ab </w:t>
            </w:r>
            <w:r w:rsidR="009B0F97">
              <w:rPr>
                <w:rFonts w:ascii="Century Gothic" w:hAnsi="Century Gothic" w:cs="Arial"/>
                <w:sz w:val="40"/>
                <w:szCs w:val="40"/>
              </w:rPr>
              <w:t>26</w:t>
            </w:r>
            <w:r w:rsidR="008871B0">
              <w:rPr>
                <w:rFonts w:ascii="Century Gothic" w:hAnsi="Century Gothic" w:cs="Arial"/>
                <w:sz w:val="40"/>
                <w:szCs w:val="40"/>
              </w:rPr>
              <w:t xml:space="preserve">. </w:t>
            </w:r>
            <w:r w:rsidR="009B0F97">
              <w:rPr>
                <w:rFonts w:ascii="Century Gothic" w:hAnsi="Century Gothic" w:cs="Arial"/>
                <w:sz w:val="40"/>
                <w:szCs w:val="40"/>
              </w:rPr>
              <w:t>November</w:t>
            </w:r>
            <w:r w:rsidR="003B72B5" w:rsidRPr="003B72B5">
              <w:rPr>
                <w:rFonts w:ascii="Century Gothic" w:hAnsi="Century Gothic" w:cs="Arial"/>
                <w:sz w:val="40"/>
                <w:szCs w:val="40"/>
              </w:rPr>
              <w:t xml:space="preserve"> 2014</w:t>
            </w:r>
          </w:p>
        </w:tc>
      </w:tr>
      <w:tr w:rsidR="00F57EB4" w:rsidRPr="003B72B5">
        <w:trPr>
          <w:trHeight w:hRule="exact" w:val="4536"/>
        </w:trPr>
        <w:tc>
          <w:tcPr>
            <w:tcW w:w="2444" w:type="dxa"/>
            <w:vAlign w:val="bottom"/>
          </w:tcPr>
          <w:p w:rsidR="00F57EB4" w:rsidRPr="003B72B5" w:rsidRDefault="00F57EB4">
            <w:pPr>
              <w:pStyle w:val="BPnormalerTextChar"/>
              <w:rPr>
                <w:rFonts w:ascii="Century Gothic" w:hAnsi="Century Gothic" w:cs="Arial"/>
                <w:color w:val="000080"/>
                <w:szCs w:val="22"/>
              </w:rPr>
            </w:pPr>
            <w:r w:rsidRPr="003B72B5">
              <w:rPr>
                <w:rFonts w:ascii="Century Gothic" w:hAnsi="Century Gothic" w:cs="Arial"/>
                <w:color w:val="000080"/>
                <w:szCs w:val="22"/>
              </w:rPr>
              <w:sym w:font="Symbol" w:char="F0D3"/>
            </w:r>
            <w:r w:rsidR="00EF6407" w:rsidRPr="003B72B5">
              <w:rPr>
                <w:rFonts w:ascii="Century Gothic" w:hAnsi="Century Gothic" w:cs="Arial"/>
                <w:color w:val="000080"/>
                <w:szCs w:val="22"/>
              </w:rPr>
              <w:t xml:space="preserve"> G.I.B</w:t>
            </w:r>
            <w:r w:rsidRPr="003B72B5">
              <w:rPr>
                <w:rFonts w:ascii="Century Gothic" w:hAnsi="Century Gothic" w:cs="Arial"/>
                <w:color w:val="000080"/>
                <w:szCs w:val="22"/>
              </w:rPr>
              <w:t xml:space="preserve"> Gesellschaft für</w:t>
            </w:r>
            <w:r w:rsidRPr="003B72B5">
              <w:rPr>
                <w:rFonts w:ascii="Century Gothic" w:hAnsi="Century Gothic" w:cs="Arial"/>
                <w:color w:val="000080"/>
                <w:szCs w:val="22"/>
              </w:rPr>
              <w:br/>
              <w:t xml:space="preserve">Information und Bildung </w:t>
            </w:r>
          </w:p>
        </w:tc>
        <w:tc>
          <w:tcPr>
            <w:tcW w:w="7096" w:type="dxa"/>
            <w:gridSpan w:val="2"/>
            <w:tcBorders>
              <w:right w:val="nil"/>
            </w:tcBorders>
            <w:vAlign w:val="bottom"/>
          </w:tcPr>
          <w:p w:rsidR="00F57EB4" w:rsidRPr="003B72B5" w:rsidRDefault="00F57EB4" w:rsidP="00DA44EB">
            <w:pPr>
              <w:pStyle w:val="BPnormalerTextChar"/>
              <w:rPr>
                <w:rFonts w:ascii="Century Gothic" w:hAnsi="Century Gothic" w:cs="Arial"/>
                <w:color w:val="000080"/>
                <w:szCs w:val="22"/>
              </w:rPr>
            </w:pPr>
            <w:r w:rsidRPr="003B72B5">
              <w:rPr>
                <w:rFonts w:ascii="Century Gothic" w:hAnsi="Century Gothic" w:cs="Arial"/>
                <w:color w:val="000080"/>
                <w:szCs w:val="22"/>
              </w:rPr>
              <w:t xml:space="preserve">Dateiname: </w:t>
            </w:r>
            <w:r w:rsidR="00EF6407" w:rsidRPr="009B0F97">
              <w:rPr>
                <w:rFonts w:ascii="Century Gothic" w:hAnsi="Century Gothic" w:cs="Arial"/>
                <w:sz w:val="16"/>
                <w:szCs w:val="16"/>
              </w:rPr>
              <w:t xml:space="preserve">: </w:t>
            </w:r>
            <w:r w:rsidR="00420B33">
              <w:fldChar w:fldCharType="begin"/>
            </w:r>
            <w:r w:rsidR="00420B33">
              <w:instrText xml:space="preserve"> FILENAME  \* MERGEFORMAT </w:instrText>
            </w:r>
            <w:r w:rsidR="00420B33">
              <w:fldChar w:fldCharType="separate"/>
            </w:r>
            <w:r w:rsidR="009B0F97" w:rsidRPr="009B0F97">
              <w:rPr>
                <w:rFonts w:ascii="Century Gothic" w:hAnsi="Century Gothic" w:cs="Arial"/>
                <w:noProof/>
                <w:sz w:val="16"/>
                <w:szCs w:val="16"/>
              </w:rPr>
              <w:t xml:space="preserve">G.I.B DCC 7.x </w:t>
            </w:r>
            <w:r w:rsidR="00DA44EB">
              <w:rPr>
                <w:rFonts w:ascii="Century Gothic" w:hAnsi="Century Gothic" w:cs="Arial"/>
                <w:noProof/>
                <w:sz w:val="16"/>
                <w:szCs w:val="16"/>
              </w:rPr>
              <w:t xml:space="preserve">Konzept </w:t>
            </w:r>
            <w:r w:rsidR="009B0F97" w:rsidRPr="009B0F97">
              <w:rPr>
                <w:rFonts w:ascii="Century Gothic" w:hAnsi="Century Gothic" w:cs="Arial"/>
                <w:noProof/>
                <w:sz w:val="16"/>
                <w:szCs w:val="16"/>
              </w:rPr>
              <w:t>LRODI</w:t>
            </w:r>
            <w:r w:rsidR="00DA44EB">
              <w:rPr>
                <w:rFonts w:ascii="Century Gothic" w:hAnsi="Century Gothic" w:cs="Arial"/>
                <w:noProof/>
                <w:sz w:val="16"/>
                <w:szCs w:val="16"/>
              </w:rPr>
              <w:t xml:space="preserve"> V_1</w:t>
            </w:r>
            <w:r w:rsidR="009B0F97" w:rsidRPr="009B0F97">
              <w:rPr>
                <w:rFonts w:ascii="Century Gothic" w:hAnsi="Century Gothic" w:cs="Arial"/>
                <w:noProof/>
                <w:sz w:val="16"/>
                <w:szCs w:val="16"/>
              </w:rPr>
              <w:t xml:space="preserve"> </w:t>
            </w:r>
            <w:r w:rsidR="00420B33">
              <w:rPr>
                <w:rFonts w:ascii="Century Gothic" w:hAnsi="Century Gothic" w:cs="Arial"/>
                <w:noProof/>
                <w:sz w:val="16"/>
                <w:szCs w:val="16"/>
              </w:rPr>
              <w:fldChar w:fldCharType="end"/>
            </w:r>
          </w:p>
        </w:tc>
      </w:tr>
    </w:tbl>
    <w:p w:rsidR="00A61E29" w:rsidRPr="003B72B5" w:rsidRDefault="00A61E29" w:rsidP="00A61E29">
      <w:pPr>
        <w:pStyle w:val="BPnormalerText"/>
        <w:rPr>
          <w:rFonts w:ascii="Century Gothic" w:hAnsi="Century Gothic" w:cs="Arial"/>
          <w:b/>
          <w:bCs/>
          <w:color w:val="000080"/>
          <w:szCs w:val="22"/>
          <w:lang w:val="en-US"/>
        </w:rPr>
      </w:pPr>
      <w:bookmarkStart w:id="0" w:name="_Toc105991751"/>
      <w:r w:rsidRPr="003B72B5">
        <w:rPr>
          <w:rFonts w:ascii="Century Gothic" w:hAnsi="Century Gothic" w:cs="Arial"/>
          <w:b/>
          <w:bCs/>
          <w:color w:val="000080"/>
          <w:szCs w:val="22"/>
          <w:lang w:val="en-US"/>
        </w:rPr>
        <w:t>Symbole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1497"/>
      </w:tblGrid>
      <w:tr w:rsidR="00A61E29" w:rsidRPr="003B72B5">
        <w:tc>
          <w:tcPr>
            <w:tcW w:w="1032" w:type="dxa"/>
            <w:shd w:val="clear" w:color="auto" w:fill="E6E6E6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b/>
                <w:szCs w:val="22"/>
              </w:rPr>
            </w:pPr>
            <w:r w:rsidRPr="003B72B5">
              <w:rPr>
                <w:rFonts w:ascii="Century Gothic" w:hAnsi="Century Gothic" w:cs="Arial"/>
                <w:b/>
                <w:szCs w:val="22"/>
              </w:rPr>
              <w:lastRenderedPageBreak/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b/>
                <w:szCs w:val="22"/>
              </w:rPr>
            </w:pPr>
            <w:r w:rsidRPr="003B72B5">
              <w:rPr>
                <w:rFonts w:ascii="Century Gothic" w:hAnsi="Century Gothic" w:cs="Arial"/>
                <w:b/>
                <w:szCs w:val="22"/>
              </w:rPr>
              <w:t>Bedeutung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837240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Achtung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837240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Beispiel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837240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Hinweis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837240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Empfehlung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837240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noProof/>
                <w:szCs w:val="22"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Syntax</w:t>
            </w:r>
          </w:p>
        </w:tc>
      </w:tr>
    </w:tbl>
    <w:p w:rsidR="00A61E29" w:rsidRPr="003B72B5" w:rsidRDefault="00A61E29" w:rsidP="00A61E29">
      <w:pPr>
        <w:pStyle w:val="BPnormalerText"/>
        <w:rPr>
          <w:rFonts w:ascii="Century Gothic" w:hAnsi="Century Gothic" w:cs="Arial"/>
          <w:szCs w:val="22"/>
        </w:rPr>
      </w:pPr>
    </w:p>
    <w:p w:rsidR="00A61E29" w:rsidRPr="003B72B5" w:rsidRDefault="00A61E29" w:rsidP="00A61E29">
      <w:pPr>
        <w:pStyle w:val="BPnormalerText"/>
        <w:rPr>
          <w:rFonts w:ascii="Century Gothic" w:hAnsi="Century Gothic" w:cs="Arial"/>
          <w:b/>
          <w:bCs/>
          <w:color w:val="000080"/>
          <w:szCs w:val="22"/>
        </w:rPr>
      </w:pPr>
      <w:r w:rsidRPr="003B72B5">
        <w:rPr>
          <w:rFonts w:ascii="Century Gothic" w:hAnsi="Century Gothic" w:cs="Arial"/>
          <w:b/>
          <w:bCs/>
          <w:color w:val="000080"/>
          <w:szCs w:val="22"/>
          <w:lang w:val="en-US"/>
        </w:rPr>
        <w:t>Abkürzungen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3751"/>
      </w:tblGrid>
      <w:tr w:rsidR="00A61E29" w:rsidRPr="003B72B5">
        <w:tc>
          <w:tcPr>
            <w:tcW w:w="1032" w:type="dxa"/>
            <w:shd w:val="clear" w:color="auto" w:fill="E6E6E6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b/>
                <w:szCs w:val="22"/>
              </w:rPr>
            </w:pPr>
            <w:r w:rsidRPr="003B72B5">
              <w:rPr>
                <w:rFonts w:ascii="Century Gothic" w:hAnsi="Century Gothic" w:cs="Arial"/>
                <w:b/>
                <w:szCs w:val="22"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b/>
                <w:szCs w:val="22"/>
              </w:rPr>
            </w:pPr>
            <w:r w:rsidRPr="003B72B5">
              <w:rPr>
                <w:rFonts w:ascii="Century Gothic" w:hAnsi="Century Gothic" w:cs="Arial"/>
                <w:b/>
                <w:szCs w:val="22"/>
              </w:rPr>
              <w:t>Bedeutung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DC</w:t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Dispo-Cockpit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DCO</w:t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Dispo-Cockpit Operation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DCC</w:t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Dispo-Cockpit Controlling</w:t>
            </w:r>
          </w:p>
        </w:tc>
      </w:tr>
      <w:tr w:rsidR="00A775C2" w:rsidRPr="003B72B5">
        <w:tc>
          <w:tcPr>
            <w:tcW w:w="1032" w:type="dxa"/>
          </w:tcPr>
          <w:p w:rsidR="00A775C2" w:rsidRPr="003B72B5" w:rsidRDefault="00A775C2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DCF</w:t>
            </w:r>
          </w:p>
        </w:tc>
        <w:tc>
          <w:tcPr>
            <w:tcW w:w="0" w:type="auto"/>
          </w:tcPr>
          <w:p w:rsidR="00A775C2" w:rsidRPr="003B72B5" w:rsidRDefault="00A775C2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Dispo-Cockpit Forecast</w:t>
            </w:r>
          </w:p>
        </w:tc>
      </w:tr>
      <w:tr w:rsidR="00A61E29" w:rsidRPr="003B72B5">
        <w:tc>
          <w:tcPr>
            <w:tcW w:w="1032" w:type="dxa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DCFM</w:t>
            </w:r>
          </w:p>
        </w:tc>
        <w:tc>
          <w:tcPr>
            <w:tcW w:w="0" w:type="auto"/>
          </w:tcPr>
          <w:p w:rsidR="00A61E29" w:rsidRPr="003B72B5" w:rsidRDefault="00A61E29" w:rsidP="00E054A7">
            <w:pPr>
              <w:pStyle w:val="BPnormalerText"/>
              <w:rPr>
                <w:rFonts w:ascii="Century Gothic" w:hAnsi="Century Gothic" w:cs="Arial"/>
                <w:szCs w:val="22"/>
              </w:rPr>
            </w:pPr>
            <w:r w:rsidRPr="003B72B5">
              <w:rPr>
                <w:rFonts w:ascii="Century Gothic" w:hAnsi="Century Gothic" w:cs="Arial"/>
                <w:szCs w:val="22"/>
              </w:rPr>
              <w:t>Dispo-Cockpit Function Manager</w:t>
            </w:r>
          </w:p>
        </w:tc>
      </w:tr>
    </w:tbl>
    <w:p w:rsidR="001454C9" w:rsidRPr="003B72B5" w:rsidRDefault="001454C9" w:rsidP="00072175">
      <w:pPr>
        <w:pStyle w:val="BPnormalerText"/>
        <w:rPr>
          <w:rFonts w:ascii="Century Gothic" w:hAnsi="Century Gothic" w:cs="Arial"/>
          <w:szCs w:val="22"/>
        </w:rPr>
      </w:pPr>
    </w:p>
    <w:p w:rsidR="005D6230" w:rsidRPr="003B72B5" w:rsidRDefault="001454C9" w:rsidP="000F2F58">
      <w:pPr>
        <w:pStyle w:val="BPnormalerText"/>
        <w:rPr>
          <w:rFonts w:ascii="Century Gothic" w:hAnsi="Century Gothic" w:cs="Arial"/>
          <w:b/>
          <w:color w:val="000080"/>
          <w:szCs w:val="22"/>
        </w:rPr>
      </w:pPr>
      <w:r w:rsidRPr="003B72B5">
        <w:rPr>
          <w:rFonts w:ascii="Century Gothic" w:hAnsi="Century Gothic" w:cs="Arial"/>
          <w:szCs w:val="22"/>
        </w:rPr>
        <w:br w:type="page"/>
      </w:r>
      <w:r w:rsidR="002C325B" w:rsidRPr="003B72B5">
        <w:rPr>
          <w:rFonts w:ascii="Century Gothic" w:hAnsi="Century Gothic" w:cs="Arial"/>
          <w:b/>
          <w:color w:val="000080"/>
          <w:szCs w:val="22"/>
        </w:rPr>
        <w:lastRenderedPageBreak/>
        <w:t>INHALTSVERZEICHNIS</w:t>
      </w:r>
    </w:p>
    <w:p w:rsidR="00EB3CAD" w:rsidRDefault="00DF34E8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rFonts w:ascii="Century Gothic" w:hAnsi="Century Gothic" w:cs="Arial"/>
          <w:szCs w:val="22"/>
        </w:rPr>
        <w:fldChar w:fldCharType="begin"/>
      </w:r>
      <w:r w:rsidR="00726D6B">
        <w:rPr>
          <w:rFonts w:ascii="Century Gothic" w:hAnsi="Century Gothic" w:cs="Arial"/>
          <w:szCs w:val="22"/>
        </w:rPr>
        <w:instrText xml:space="preserve"> TOC \o "1-4" \h \z \u </w:instrText>
      </w:r>
      <w:r>
        <w:rPr>
          <w:rFonts w:ascii="Century Gothic" w:hAnsi="Century Gothic" w:cs="Arial"/>
          <w:szCs w:val="22"/>
        </w:rPr>
        <w:fldChar w:fldCharType="separate"/>
      </w:r>
      <w:hyperlink w:anchor="_Toc410027214" w:history="1">
        <w:r w:rsidR="00EB3CAD" w:rsidRPr="001B236A">
          <w:rPr>
            <w:rStyle w:val="Hyperlink"/>
            <w:noProof/>
          </w:rPr>
          <w:t>Produktlebenszyklus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_Toc410027214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4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0027215" w:history="1">
        <w:r w:rsidR="00EB3CAD" w:rsidRPr="001B236A">
          <w:rPr>
            <w:rStyle w:val="Hyperlink"/>
            <w:noProof/>
          </w:rPr>
          <w:t>Zielstellung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_Toc410027215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4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0027216" w:history="1">
        <w:r w:rsidR="00EB3CAD" w:rsidRPr="001B236A">
          <w:rPr>
            <w:rStyle w:val="Hyperlink"/>
            <w:noProof/>
          </w:rPr>
          <w:t>Realisierung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_Toc410027216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7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10027217" w:history="1">
        <w:r w:rsidR="00EB3CAD" w:rsidRPr="001B236A">
          <w:rPr>
            <w:rStyle w:val="Hyperlink"/>
          </w:rPr>
          <w:t>Benötigte Erweiterungen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_Toc410027217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7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4"/>
        <w:rPr>
          <w:rFonts w:asciiTheme="minorHAnsi" w:eastAsiaTheme="minorEastAsia" w:hAnsiTheme="minorHAnsi" w:cstheme="minorBidi"/>
          <w:color w:val="auto"/>
          <w:lang w:eastAsia="de-DE"/>
        </w:rPr>
      </w:pPr>
      <w:hyperlink w:anchor="_Toc410027218" w:history="1">
        <w:r w:rsidR="00EB3CAD" w:rsidRPr="001B236A">
          <w:rPr>
            <w:rStyle w:val="Hyperlink"/>
          </w:rPr>
          <w:t>Neue Stammdatenfelder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_Toc410027218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7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4"/>
        <w:rPr>
          <w:rFonts w:asciiTheme="minorHAnsi" w:eastAsiaTheme="minorEastAsia" w:hAnsiTheme="minorHAnsi" w:cstheme="minorBidi"/>
          <w:color w:val="auto"/>
          <w:lang w:eastAsia="de-DE"/>
        </w:rPr>
      </w:pPr>
      <w:hyperlink w:anchor="_Toc410027219" w:history="1">
        <w:r w:rsidR="00EB3CAD" w:rsidRPr="001B236A">
          <w:rPr>
            <w:rStyle w:val="Hyperlink"/>
          </w:rPr>
          <w:t>Erweiterung DCC-Werkscustomizing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_Toc410027219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7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4"/>
        <w:rPr>
          <w:rFonts w:asciiTheme="minorHAnsi" w:eastAsiaTheme="minorEastAsia" w:hAnsiTheme="minorHAnsi" w:cstheme="minorBidi"/>
          <w:color w:val="auto"/>
          <w:lang w:eastAsia="de-DE"/>
        </w:rPr>
      </w:pPr>
      <w:hyperlink w:anchor="_Toc410027220" w:history="1">
        <w:r w:rsidR="00EB3CAD" w:rsidRPr="001B236A">
          <w:rPr>
            <w:rStyle w:val="Hyperlink"/>
            <w:lang w:val="en-US"/>
          </w:rPr>
          <w:t>Neue DCC-Customizing-Tabelle Integration im RBW Rule based Workbench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_Toc410027220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7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4"/>
        <w:rPr>
          <w:rFonts w:asciiTheme="minorHAnsi" w:eastAsiaTheme="minorEastAsia" w:hAnsiTheme="minorHAnsi" w:cstheme="minorBidi"/>
          <w:color w:val="auto"/>
          <w:lang w:eastAsia="de-DE"/>
        </w:rPr>
      </w:pPr>
      <w:hyperlink w:anchor="_Toc410027221" w:history="1">
        <w:r w:rsidR="00EB3CAD" w:rsidRPr="001B236A">
          <w:rPr>
            <w:rStyle w:val="Hyperlink"/>
          </w:rPr>
          <w:t>Neue Formelfunktionen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_Toc410027221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8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0027222" w:history="1">
        <w:r w:rsidR="00EB3CAD" w:rsidRPr="001B236A">
          <w:rPr>
            <w:rStyle w:val="Hyperlink"/>
            <w:noProof/>
          </w:rPr>
          <w:t>Bereitstellen Historiendaten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_Toc410027222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8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0027223" w:history="1">
        <w:r w:rsidR="00EB3CAD" w:rsidRPr="001B236A">
          <w:rPr>
            <w:rStyle w:val="Hyperlink"/>
            <w:noProof/>
          </w:rPr>
          <w:t>Berechnung der Nullperioden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_Toc410027223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8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410027224" w:history="1">
        <w:r w:rsidR="00EB3CAD" w:rsidRPr="001B236A">
          <w:rPr>
            <w:rStyle w:val="Hyperlink"/>
            <w:noProof/>
          </w:rPr>
          <w:t>Berechnung der Abweichung</w:t>
        </w:r>
        <w:r w:rsidR="00EB3CAD">
          <w:rPr>
            <w:noProof/>
            <w:webHidden/>
          </w:rPr>
          <w:tab/>
        </w:r>
        <w:r w:rsidR="00EB3CAD">
          <w:rPr>
            <w:noProof/>
            <w:webHidden/>
          </w:rPr>
          <w:fldChar w:fldCharType="begin"/>
        </w:r>
        <w:r w:rsidR="00EB3CAD">
          <w:rPr>
            <w:noProof/>
            <w:webHidden/>
          </w:rPr>
          <w:instrText xml:space="preserve"> PAGEREF _Toc410027224 \h </w:instrText>
        </w:r>
        <w:r w:rsidR="00EB3CAD">
          <w:rPr>
            <w:noProof/>
            <w:webHidden/>
          </w:rPr>
        </w:r>
        <w:r w:rsidR="00EB3CAD">
          <w:rPr>
            <w:noProof/>
            <w:webHidden/>
          </w:rPr>
          <w:fldChar w:fldCharType="separate"/>
        </w:r>
        <w:r w:rsidR="00EB3CAD">
          <w:rPr>
            <w:noProof/>
            <w:webHidden/>
          </w:rPr>
          <w:t>9</w:t>
        </w:r>
        <w:r w:rsidR="00EB3CAD">
          <w:rPr>
            <w:noProof/>
            <w:webHidden/>
          </w:rPr>
          <w:fldChar w:fldCharType="end"/>
        </w:r>
      </w:hyperlink>
    </w:p>
    <w:p w:rsidR="00EB3CAD" w:rsidRDefault="00420B33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10027225" w:history="1">
        <w:r w:rsidR="00EB3CAD" w:rsidRPr="001B236A">
          <w:rPr>
            <w:rStyle w:val="Hyperlink"/>
          </w:rPr>
          <w:t>Ermittlung neuer LRODI-Wert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_Toc410027225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9</w:t>
        </w:r>
        <w:r w:rsidR="00EB3CAD">
          <w:rPr>
            <w:webHidden/>
          </w:rPr>
          <w:fldChar w:fldCharType="end"/>
        </w:r>
      </w:hyperlink>
    </w:p>
    <w:p w:rsidR="00EB3CAD" w:rsidRDefault="00420B33">
      <w:pPr>
        <w:pStyle w:val="Verzeichnis4"/>
        <w:rPr>
          <w:rFonts w:asciiTheme="minorHAnsi" w:eastAsiaTheme="minorEastAsia" w:hAnsiTheme="minorHAnsi" w:cstheme="minorBidi"/>
          <w:color w:val="auto"/>
          <w:lang w:eastAsia="de-DE"/>
        </w:rPr>
      </w:pPr>
      <w:hyperlink w:anchor="_Toc410027226" w:history="1">
        <w:r w:rsidR="00EB3CAD" w:rsidRPr="001B236A">
          <w:rPr>
            <w:rStyle w:val="Hyperlink"/>
          </w:rPr>
          <w:t>Report zur Ermittlung 1. WE und 1. VB</w:t>
        </w:r>
        <w:r w:rsidR="00EB3CAD">
          <w:rPr>
            <w:webHidden/>
          </w:rPr>
          <w:tab/>
        </w:r>
        <w:r w:rsidR="00EB3CAD">
          <w:rPr>
            <w:webHidden/>
          </w:rPr>
          <w:fldChar w:fldCharType="begin"/>
        </w:r>
        <w:r w:rsidR="00EB3CAD">
          <w:rPr>
            <w:webHidden/>
          </w:rPr>
          <w:instrText xml:space="preserve"> PAGEREF _Toc410027226 \h </w:instrText>
        </w:r>
        <w:r w:rsidR="00EB3CAD">
          <w:rPr>
            <w:webHidden/>
          </w:rPr>
        </w:r>
        <w:r w:rsidR="00EB3CAD">
          <w:rPr>
            <w:webHidden/>
          </w:rPr>
          <w:fldChar w:fldCharType="separate"/>
        </w:r>
        <w:r w:rsidR="00EB3CAD">
          <w:rPr>
            <w:webHidden/>
          </w:rPr>
          <w:t>10</w:t>
        </w:r>
        <w:r w:rsidR="00EB3CAD">
          <w:rPr>
            <w:webHidden/>
          </w:rPr>
          <w:fldChar w:fldCharType="end"/>
        </w:r>
      </w:hyperlink>
    </w:p>
    <w:p w:rsidR="00B94466" w:rsidRPr="00C524A3" w:rsidRDefault="00DF34E8" w:rsidP="001454C9">
      <w:pPr>
        <w:pStyle w:val="BPnormalerTextChar"/>
        <w:rPr>
          <w:rFonts w:ascii="Century Gothic" w:hAnsi="Century Gothic" w:cs="Arial"/>
          <w:b/>
          <w:color w:val="000080"/>
          <w:szCs w:val="22"/>
        </w:rPr>
      </w:pPr>
      <w:r>
        <w:rPr>
          <w:rFonts w:ascii="Century Gothic" w:hAnsi="Century Gothic" w:cs="Arial"/>
          <w:color w:val="000080"/>
          <w:sz w:val="28"/>
          <w:szCs w:val="22"/>
        </w:rPr>
        <w:fldChar w:fldCharType="end"/>
      </w:r>
    </w:p>
    <w:p w:rsidR="004166D3" w:rsidRPr="00C524A3" w:rsidRDefault="004166D3">
      <w:pPr>
        <w:spacing w:before="0" w:after="0"/>
        <w:rPr>
          <w:b/>
          <w:color w:val="000080"/>
          <w:sz w:val="28"/>
        </w:rPr>
      </w:pPr>
      <w:r w:rsidRPr="00C524A3">
        <w:br w:type="page"/>
      </w:r>
    </w:p>
    <w:p w:rsidR="004B3FF3" w:rsidRPr="008871B0" w:rsidRDefault="000F5AAD" w:rsidP="004B3FF3">
      <w:pPr>
        <w:pStyle w:val="berschrift1"/>
      </w:pPr>
      <w:bookmarkStart w:id="1" w:name="_Toc410027214"/>
      <w:r>
        <w:lastRenderedPageBreak/>
        <w:t>Produktlebenszyklus</w:t>
      </w:r>
      <w:bookmarkEnd w:id="1"/>
      <w:r w:rsidR="008871B0">
        <w:t xml:space="preserve"> </w:t>
      </w:r>
    </w:p>
    <w:p w:rsidR="003B72B5" w:rsidRPr="008871B0" w:rsidRDefault="00BA6A5F" w:rsidP="00E20766">
      <w:pPr>
        <w:pStyle w:val="berschrift2"/>
        <w:rPr>
          <w:rFonts w:ascii="Century Gothic" w:hAnsi="Century Gothic"/>
          <w:color w:val="1F497D" w:themeColor="text2"/>
          <w:sz w:val="20"/>
          <w:szCs w:val="20"/>
        </w:rPr>
      </w:pPr>
      <w:bookmarkStart w:id="2" w:name="_Toc410027215"/>
      <w:r w:rsidRPr="008871B0">
        <w:t>Zielstellung</w:t>
      </w:r>
      <w:bookmarkEnd w:id="2"/>
      <w:r w:rsidR="00E20766" w:rsidRPr="008871B0">
        <w:t xml:space="preserve"> </w:t>
      </w:r>
    </w:p>
    <w:p w:rsidR="00656653" w:rsidRDefault="00656653" w:rsidP="00386D61">
      <w:r>
        <w:t xml:space="preserve">Die heutige Regel ist noch nicht optimal ausgeprägt, sodass es erforderlich wurde sich Gedanken über eine neue Klassifizierungsregel zu machen. Mit dem nächsten DCC Release 2015 (7.11/ 7.20) soll diese überarbeitete Funktion zur Verfügung stehen. Ziel ist es, mit der neuen Klassifizierung die Bedürfnisse unserer Kunden ohne Anpassungen besser abzudecken. </w:t>
      </w:r>
    </w:p>
    <w:p w:rsidR="009503FB" w:rsidRDefault="009503FB" w:rsidP="00656653">
      <w:pPr>
        <w:rPr>
          <w:rFonts w:ascii="Century Gothic" w:hAnsi="Century Gothic"/>
          <w:b/>
          <w:sz w:val="20"/>
          <w:szCs w:val="20"/>
        </w:rPr>
      </w:pPr>
      <w:r w:rsidRPr="009503FB">
        <w:rPr>
          <w:rFonts w:ascii="Century Gothic" w:hAnsi="Century Gothic"/>
          <w:b/>
          <w:sz w:val="20"/>
          <w:szCs w:val="20"/>
        </w:rPr>
        <w:t>Gedanken / Entscheidungsbaum zur Regel:</w:t>
      </w:r>
    </w:p>
    <w:p w:rsidR="008871B0" w:rsidRDefault="009E56AE" w:rsidP="009E56AE">
      <w:pPr>
        <w:spacing w:after="0"/>
        <w:ind w:left="709"/>
        <w:jc w:val="center"/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b/>
          <w:noProof/>
          <w:sz w:val="20"/>
          <w:szCs w:val="20"/>
          <w:lang w:eastAsia="de-DE"/>
        </w:rPr>
        <w:lastRenderedPageBreak/>
        <w:drawing>
          <wp:inline distT="0" distB="0" distL="0" distR="0">
            <wp:extent cx="4487594" cy="8632954"/>
            <wp:effectExtent l="0" t="0" r="0" b="0"/>
            <wp:docPr id="10" name="Grafik 10" descr="C:\Users\ekilic\Documents\Projekte\Lrodi\plz_entscheidungsbaum_in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kilic\Documents\Projekte\Lrodi\plz_entscheidungsbaum_init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7845" cy="8633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3CFB" w:rsidRDefault="00D53CFB" w:rsidP="00D53CFB">
      <w:pPr>
        <w:spacing w:before="0" w:after="0"/>
        <w:jc w:val="center"/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</w:rPr>
        <w:br w:type="page"/>
      </w:r>
      <w:r w:rsidRPr="00D53CFB">
        <w:rPr>
          <w:rFonts w:ascii="Century Gothic" w:hAnsi="Century Gothic"/>
          <w:noProof/>
          <w:sz w:val="16"/>
          <w:szCs w:val="16"/>
          <w:lang w:eastAsia="de-DE"/>
        </w:rPr>
        <w:lastRenderedPageBreak/>
        <w:drawing>
          <wp:inline distT="0" distB="0" distL="0" distR="0">
            <wp:extent cx="3219450" cy="7515225"/>
            <wp:effectExtent l="19050" t="0" r="0" b="0"/>
            <wp:docPr id="9" name="Bild 6" descr="C:\Users\ekilic\Documents\Projekte\Lrodi\plz_entscheidungsba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kilic\Documents\Projekte\Lrodi\plz_entscheidungsbaum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751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3CFB" w:rsidRDefault="00D53CFB" w:rsidP="00791417">
      <w:pPr>
        <w:spacing w:after="0"/>
        <w:ind w:left="709"/>
        <w:rPr>
          <w:rFonts w:ascii="Century Gothic" w:hAnsi="Century Gothic"/>
          <w:sz w:val="16"/>
          <w:szCs w:val="16"/>
        </w:rPr>
      </w:pPr>
    </w:p>
    <w:p w:rsidR="00045C1D" w:rsidRDefault="00045C1D">
      <w:pPr>
        <w:spacing w:before="0" w:after="0"/>
        <w:rPr>
          <w:rFonts w:cs="Arial"/>
          <w:b/>
          <w:i/>
          <w:iCs/>
          <w:color w:val="000080"/>
          <w:kern w:val="32"/>
          <w:sz w:val="24"/>
          <w:szCs w:val="28"/>
        </w:rPr>
      </w:pPr>
      <w:r>
        <w:br w:type="page"/>
      </w:r>
    </w:p>
    <w:p w:rsidR="009503FB" w:rsidRDefault="009503FB" w:rsidP="009503FB">
      <w:pPr>
        <w:pStyle w:val="berschrift2"/>
      </w:pPr>
      <w:bookmarkStart w:id="3" w:name="_Toc410027216"/>
      <w:r>
        <w:lastRenderedPageBreak/>
        <w:t>R</w:t>
      </w:r>
      <w:r w:rsidRPr="003B72B5">
        <w:t>ealisierung</w:t>
      </w:r>
      <w:bookmarkEnd w:id="3"/>
    </w:p>
    <w:p w:rsidR="009503FB" w:rsidRDefault="009503FB" w:rsidP="009503FB">
      <w:pPr>
        <w:pStyle w:val="berschrift3"/>
      </w:pPr>
      <w:bookmarkStart w:id="4" w:name="_Toc410027217"/>
      <w:r>
        <w:t>Benötigte Erweiterungen</w:t>
      </w:r>
      <w:bookmarkEnd w:id="4"/>
    </w:p>
    <w:p w:rsidR="002130D6" w:rsidRDefault="00C23081" w:rsidP="00386D61">
      <w:pPr>
        <w:pStyle w:val="berschrift4"/>
      </w:pPr>
      <w:bookmarkStart w:id="5" w:name="_Toc410027218"/>
      <w:r w:rsidRPr="00386D61">
        <w:t>Neue</w:t>
      </w:r>
      <w:r w:rsidR="00386D61">
        <w:t xml:space="preserve"> Stammdatenfelder</w:t>
      </w:r>
      <w:bookmarkEnd w:id="5"/>
    </w:p>
    <w:p w:rsidR="00386D61" w:rsidRPr="00C96FE6" w:rsidRDefault="00386D61" w:rsidP="00386D61">
      <w:pPr>
        <w:pStyle w:val="Listenabsatz"/>
        <w:numPr>
          <w:ilvl w:val="0"/>
          <w:numId w:val="40"/>
        </w:numPr>
        <w:rPr>
          <w:rFonts w:ascii="Arial" w:hAnsi="Arial" w:cs="Arial"/>
          <w:b/>
        </w:rPr>
      </w:pPr>
      <w:r w:rsidRPr="00C96FE6">
        <w:rPr>
          <w:rFonts w:ascii="Arial" w:hAnsi="Arial" w:cs="Arial"/>
          <w:b/>
        </w:rPr>
        <w:t xml:space="preserve">Datum </w:t>
      </w:r>
      <w:r w:rsidR="00526DB4" w:rsidRPr="00C96FE6">
        <w:rPr>
          <w:rFonts w:ascii="Arial" w:hAnsi="Arial" w:cs="Arial"/>
          <w:b/>
        </w:rPr>
        <w:t xml:space="preserve">1. </w:t>
      </w:r>
      <w:r w:rsidRPr="00C96FE6">
        <w:rPr>
          <w:rFonts w:ascii="Arial" w:hAnsi="Arial" w:cs="Arial"/>
          <w:b/>
        </w:rPr>
        <w:t>Wareneingang</w:t>
      </w:r>
      <w:r w:rsidR="00741214" w:rsidRPr="00C96FE6">
        <w:rPr>
          <w:rFonts w:ascii="Arial" w:hAnsi="Arial" w:cs="Arial"/>
          <w:b/>
        </w:rPr>
        <w:t xml:space="preserve"> (WE</w:t>
      </w:r>
      <w:r w:rsidR="00BD7F08">
        <w:rPr>
          <w:rFonts w:ascii="Arial" w:hAnsi="Arial" w:cs="Arial"/>
          <w:b/>
        </w:rPr>
        <w:t>_</w:t>
      </w:r>
      <w:r w:rsidR="00741214" w:rsidRPr="00C96FE6">
        <w:rPr>
          <w:rFonts w:ascii="Arial" w:hAnsi="Arial" w:cs="Arial"/>
          <w:b/>
        </w:rPr>
        <w:t>DAT</w:t>
      </w:r>
      <w:r w:rsidR="00BD7F08">
        <w:rPr>
          <w:rFonts w:ascii="Arial" w:hAnsi="Arial" w:cs="Arial"/>
          <w:b/>
        </w:rPr>
        <w:t>1</w:t>
      </w:r>
      <w:r w:rsidR="00741214" w:rsidRPr="00C96FE6">
        <w:rPr>
          <w:rFonts w:ascii="Arial" w:hAnsi="Arial" w:cs="Arial"/>
          <w:b/>
        </w:rPr>
        <w:t>)</w:t>
      </w:r>
    </w:p>
    <w:p w:rsidR="00386D61" w:rsidRDefault="00386D61" w:rsidP="00386D61">
      <w:pPr>
        <w:pStyle w:val="Listenabsatz"/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Es handelt sich hierbei um keine Kennzahl die historisiert werden, sondern ist mit Stammdatenfeldern gleichzusetzen. </w:t>
      </w:r>
      <w:r w:rsidR="00741214">
        <w:rPr>
          <w:rFonts w:ascii="Arial" w:hAnsi="Arial" w:cs="Arial"/>
        </w:rPr>
        <w:t xml:space="preserve">Deshalb sollte das Feld in der Tabelle /GIB/DCC_MARC aufgenommen werden. Damit </w:t>
      </w:r>
      <w:r w:rsidR="005A3A34">
        <w:rPr>
          <w:rFonts w:ascii="Arial" w:hAnsi="Arial" w:cs="Arial"/>
        </w:rPr>
        <w:t>dieses neue Feld in allen Anwendung</w:t>
      </w:r>
      <w:r w:rsidR="00526DB4">
        <w:rPr>
          <w:rFonts w:ascii="Arial" w:hAnsi="Arial" w:cs="Arial"/>
        </w:rPr>
        <w:t>en (DCC, DCO) zur Verfügung steht, sollte der entsprechende Include EMARC</w:t>
      </w:r>
      <w:r w:rsidR="00817F27">
        <w:rPr>
          <w:rFonts w:ascii="Arial" w:hAnsi="Arial" w:cs="Arial"/>
        </w:rPr>
        <w:t>2</w:t>
      </w:r>
      <w:r w:rsidR="00526DB4">
        <w:rPr>
          <w:rFonts w:ascii="Arial" w:hAnsi="Arial" w:cs="Arial"/>
        </w:rPr>
        <w:t xml:space="preserve"> verwendet werden.</w:t>
      </w:r>
    </w:p>
    <w:p w:rsidR="00526DB4" w:rsidRPr="00C96FE6" w:rsidRDefault="00BD7F08" w:rsidP="005D7981">
      <w:pPr>
        <w:pStyle w:val="Listenabsatz"/>
        <w:numPr>
          <w:ilvl w:val="0"/>
          <w:numId w:val="40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Datum 1. Verbrauch (</w:t>
      </w:r>
      <w:r w:rsidR="00526DB4" w:rsidRPr="00C96FE6">
        <w:rPr>
          <w:rFonts w:ascii="Arial" w:hAnsi="Arial" w:cs="Arial"/>
          <w:b/>
        </w:rPr>
        <w:t>VB</w:t>
      </w:r>
      <w:r>
        <w:rPr>
          <w:rFonts w:ascii="Arial" w:hAnsi="Arial" w:cs="Arial"/>
          <w:b/>
        </w:rPr>
        <w:t>_</w:t>
      </w:r>
      <w:r w:rsidR="00526DB4" w:rsidRPr="00C96FE6">
        <w:rPr>
          <w:rFonts w:ascii="Arial" w:hAnsi="Arial" w:cs="Arial"/>
          <w:b/>
        </w:rPr>
        <w:t>DAT</w:t>
      </w:r>
      <w:r>
        <w:rPr>
          <w:rFonts w:ascii="Arial" w:hAnsi="Arial" w:cs="Arial"/>
          <w:b/>
        </w:rPr>
        <w:t>1</w:t>
      </w:r>
      <w:r w:rsidR="00526DB4" w:rsidRPr="00C96FE6">
        <w:rPr>
          <w:rFonts w:ascii="Arial" w:hAnsi="Arial" w:cs="Arial"/>
          <w:b/>
        </w:rPr>
        <w:t>)</w:t>
      </w:r>
    </w:p>
    <w:p w:rsidR="00526DB4" w:rsidRDefault="00526DB4" w:rsidP="00526DB4">
      <w:pPr>
        <w:pStyle w:val="Listenabsatz"/>
        <w:ind w:left="284"/>
        <w:rPr>
          <w:rFonts w:ascii="Arial" w:hAnsi="Arial" w:cs="Arial"/>
        </w:rPr>
      </w:pPr>
      <w:r w:rsidRPr="00526DB4">
        <w:rPr>
          <w:rFonts w:ascii="Arial" w:hAnsi="Arial" w:cs="Arial"/>
        </w:rPr>
        <w:t>Speicher</w:t>
      </w:r>
      <w:r>
        <w:rPr>
          <w:rFonts w:ascii="Arial" w:hAnsi="Arial" w:cs="Arial"/>
        </w:rPr>
        <w:t>ung analog</w:t>
      </w:r>
      <w:r w:rsidR="005D7981">
        <w:rPr>
          <w:rFonts w:ascii="Arial" w:hAnsi="Arial" w:cs="Arial"/>
        </w:rPr>
        <w:t xml:space="preserve"> 1. Wareneingang. Dieses Feld wi</w:t>
      </w:r>
      <w:r>
        <w:rPr>
          <w:rFonts w:ascii="Arial" w:hAnsi="Arial" w:cs="Arial"/>
        </w:rPr>
        <w:t>rd im aktuellen Entscheidungsbaum noch nicht verwendet, ist aber sinnvoll um den Status ‚L‘ weiter differenzieren</w:t>
      </w:r>
      <w:r w:rsidR="005D7981">
        <w:rPr>
          <w:rFonts w:ascii="Arial" w:hAnsi="Arial" w:cs="Arial"/>
        </w:rPr>
        <w:t xml:space="preserve"> zu können</w:t>
      </w:r>
      <w:r>
        <w:rPr>
          <w:rFonts w:ascii="Arial" w:hAnsi="Arial" w:cs="Arial"/>
        </w:rPr>
        <w:t>. (Aktuell bei einem Kunden diskutiert)</w:t>
      </w:r>
    </w:p>
    <w:p w:rsidR="00252BCD" w:rsidRDefault="00252BCD" w:rsidP="00252BCD">
      <w:pPr>
        <w:pStyle w:val="berschrift4"/>
      </w:pPr>
      <w:bookmarkStart w:id="6" w:name="_Toc410027219"/>
      <w:r>
        <w:t>Erweiterung DCC-Werkscustomizing</w:t>
      </w:r>
      <w:bookmarkEnd w:id="6"/>
    </w:p>
    <w:p w:rsidR="00D17EA1" w:rsidRPr="00D17EA1" w:rsidRDefault="001E20C0" w:rsidP="00D17EA1">
      <w:pPr>
        <w:pStyle w:val="Listenabsatz"/>
        <w:numPr>
          <w:ilvl w:val="0"/>
          <w:numId w:val="43"/>
        </w:numPr>
        <w:rPr>
          <w:rFonts w:ascii="Arial" w:hAnsi="Arial" w:cs="Arial"/>
          <w:b/>
          <w:lang w:val="en-US"/>
        </w:rPr>
      </w:pPr>
      <w:r w:rsidRPr="005E21A8">
        <w:rPr>
          <w:rFonts w:ascii="Arial" w:hAnsi="Arial" w:cs="Arial"/>
          <w:b/>
          <w:lang w:val="en-US"/>
        </w:rPr>
        <w:t xml:space="preserve">Anzahl Tage </w:t>
      </w:r>
      <w:r w:rsidRPr="005D7981">
        <w:rPr>
          <w:rFonts w:ascii="Arial" w:hAnsi="Arial" w:cs="Arial"/>
          <w:b/>
          <w:lang w:val="en-US"/>
        </w:rPr>
        <w:t>WE-Check (AT_WE)</w:t>
      </w:r>
    </w:p>
    <w:p w:rsidR="001E20C0" w:rsidRDefault="001E20C0" w:rsidP="00252BCD">
      <w:pPr>
        <w:pStyle w:val="Listenabsatz"/>
        <w:numPr>
          <w:ilvl w:val="0"/>
          <w:numId w:val="43"/>
        </w:numPr>
        <w:rPr>
          <w:rFonts w:ascii="Arial" w:hAnsi="Arial" w:cs="Arial"/>
          <w:b/>
        </w:rPr>
      </w:pPr>
      <w:r w:rsidRPr="001E20C0">
        <w:rPr>
          <w:rFonts w:ascii="Arial" w:hAnsi="Arial" w:cs="Arial"/>
          <w:b/>
        </w:rPr>
        <w:t xml:space="preserve">Anzahl Tage </w:t>
      </w:r>
      <w:r>
        <w:rPr>
          <w:rFonts w:ascii="Arial" w:hAnsi="Arial" w:cs="Arial"/>
          <w:b/>
        </w:rPr>
        <w:t>VB-Check</w:t>
      </w:r>
      <w:r w:rsidR="003A6B53">
        <w:rPr>
          <w:rFonts w:ascii="Arial" w:hAnsi="Arial" w:cs="Arial"/>
          <w:b/>
        </w:rPr>
        <w:t xml:space="preserve"> Untere Grenze</w:t>
      </w:r>
      <w:r>
        <w:rPr>
          <w:rFonts w:ascii="Arial" w:hAnsi="Arial" w:cs="Arial"/>
          <w:b/>
        </w:rPr>
        <w:t xml:space="preserve"> (AT_VB</w:t>
      </w:r>
      <w:r w:rsidR="003A6B53">
        <w:rPr>
          <w:rFonts w:ascii="Arial" w:hAnsi="Arial" w:cs="Arial"/>
          <w:b/>
        </w:rPr>
        <w:t>UG</w:t>
      </w:r>
      <w:r>
        <w:rPr>
          <w:rFonts w:ascii="Arial" w:hAnsi="Arial" w:cs="Arial"/>
          <w:b/>
        </w:rPr>
        <w:t>)</w:t>
      </w:r>
    </w:p>
    <w:p w:rsidR="003A6B53" w:rsidRDefault="003A6B53" w:rsidP="003A6B53">
      <w:pPr>
        <w:pStyle w:val="Listenabsatz"/>
        <w:numPr>
          <w:ilvl w:val="0"/>
          <w:numId w:val="43"/>
        </w:numPr>
        <w:rPr>
          <w:rFonts w:ascii="Arial" w:hAnsi="Arial" w:cs="Arial"/>
          <w:b/>
        </w:rPr>
      </w:pPr>
      <w:r w:rsidRPr="003A6B53">
        <w:rPr>
          <w:rFonts w:ascii="Arial" w:hAnsi="Arial" w:cs="Arial"/>
          <w:b/>
        </w:rPr>
        <w:t>Anzahl Tage VB-Check Obere Grenze (AT_VBOG)</w:t>
      </w:r>
    </w:p>
    <w:p w:rsidR="003A6B53" w:rsidRPr="00D17EA1" w:rsidRDefault="003A6B53" w:rsidP="00D17EA1">
      <w:pPr>
        <w:pStyle w:val="Listenabsatz"/>
        <w:ind w:left="284"/>
        <w:rPr>
          <w:rFonts w:ascii="Arial" w:hAnsi="Arial" w:cs="Arial"/>
          <w:b/>
        </w:rPr>
      </w:pPr>
      <w:r w:rsidRPr="00CF5561">
        <w:rPr>
          <w:rFonts w:ascii="Arial" w:hAnsi="Arial" w:cs="Arial"/>
          <w:b/>
        </w:rPr>
        <w:t>Für Abfrage Letzter VB &gt; AT_VBUG &lt; AT_VBOG</w:t>
      </w:r>
    </w:p>
    <w:p w:rsidR="00CD7C8F" w:rsidRDefault="00CD7C8F" w:rsidP="00663E8E">
      <w:pPr>
        <w:pStyle w:val="Listenabsatz"/>
        <w:numPr>
          <w:ilvl w:val="0"/>
          <w:numId w:val="4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="00663E8E">
        <w:rPr>
          <w:rFonts w:ascii="Arial" w:hAnsi="Arial" w:cs="Arial"/>
          <w:b/>
        </w:rPr>
        <w:t>nzahl Leerperiode (</w:t>
      </w:r>
      <w:r w:rsidR="00CF3DE2">
        <w:rPr>
          <w:rFonts w:ascii="Arial" w:hAnsi="Arial" w:cs="Arial"/>
          <w:b/>
        </w:rPr>
        <w:t>ANZ_NULLPERIO</w:t>
      </w:r>
      <w:r w:rsidR="00663E8E">
        <w:rPr>
          <w:rFonts w:ascii="Arial" w:hAnsi="Arial" w:cs="Arial"/>
          <w:b/>
        </w:rPr>
        <w:t>)</w:t>
      </w:r>
    </w:p>
    <w:p w:rsidR="00663E8E" w:rsidRDefault="00663E8E" w:rsidP="00663E8E">
      <w:pPr>
        <w:pStyle w:val="Listenabsatz"/>
        <w:numPr>
          <w:ilvl w:val="0"/>
          <w:numId w:val="4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Periodizität Bsp. Nullperiode (M/W)</w:t>
      </w:r>
    </w:p>
    <w:p w:rsidR="00663E8E" w:rsidRPr="00663E8E" w:rsidRDefault="00663E8E" w:rsidP="00663E8E">
      <w:pPr>
        <w:pStyle w:val="Listenabsatz"/>
        <w:ind w:left="284"/>
        <w:rPr>
          <w:rFonts w:ascii="Arial" w:hAnsi="Arial" w:cs="Arial"/>
          <w:b/>
        </w:rPr>
      </w:pPr>
    </w:p>
    <w:p w:rsidR="00CD7C8F" w:rsidRPr="00CD7C8F" w:rsidRDefault="00CD7C8F" w:rsidP="00CD7C8F">
      <w:pPr>
        <w:pStyle w:val="Listenabsatz"/>
        <w:ind w:left="284"/>
        <w:rPr>
          <w:rFonts w:ascii="Arial" w:hAnsi="Arial" w:cs="Arial"/>
          <w:u w:val="single"/>
        </w:rPr>
      </w:pPr>
      <w:r w:rsidRPr="00CD7C8F">
        <w:rPr>
          <w:rFonts w:ascii="Arial" w:hAnsi="Arial" w:cs="Arial"/>
          <w:u w:val="single"/>
        </w:rPr>
        <w:t>Speicherung:</w:t>
      </w:r>
    </w:p>
    <w:p w:rsidR="00252BCD" w:rsidRPr="00386D61" w:rsidRDefault="001E20C0" w:rsidP="00252BCD">
      <w:pPr>
        <w:pStyle w:val="Listenabsatz"/>
        <w:ind w:left="284"/>
        <w:rPr>
          <w:rFonts w:ascii="Arial" w:hAnsi="Arial" w:cs="Arial"/>
        </w:rPr>
      </w:pPr>
      <w:r>
        <w:rPr>
          <w:rFonts w:ascii="Arial" w:hAnsi="Arial" w:cs="Arial"/>
        </w:rPr>
        <w:t>Alle Felder sind in der Tabelle /GIB/DCC</w:t>
      </w:r>
      <w:r w:rsidR="005D7981">
        <w:rPr>
          <w:rFonts w:ascii="Arial" w:hAnsi="Arial" w:cs="Arial"/>
        </w:rPr>
        <w:t>_C005 a</w:t>
      </w:r>
      <w:r>
        <w:rPr>
          <w:rFonts w:ascii="Arial" w:hAnsi="Arial" w:cs="Arial"/>
        </w:rPr>
        <w:t>ufzunehmen</w:t>
      </w:r>
      <w:r w:rsidR="005D7981">
        <w:rPr>
          <w:rFonts w:ascii="Arial" w:hAnsi="Arial" w:cs="Arial"/>
        </w:rPr>
        <w:t xml:space="preserve"> oder in einer neuen Tabelle zu speichern.</w:t>
      </w:r>
    </w:p>
    <w:p w:rsidR="00252BCD" w:rsidRPr="00526DB4" w:rsidRDefault="00252BCD" w:rsidP="00526DB4">
      <w:pPr>
        <w:pStyle w:val="Listenabsatz"/>
        <w:ind w:left="284"/>
        <w:rPr>
          <w:rFonts w:ascii="Arial" w:hAnsi="Arial" w:cs="Arial"/>
        </w:rPr>
      </w:pPr>
    </w:p>
    <w:p w:rsidR="00C96FE6" w:rsidRPr="00A204F4" w:rsidRDefault="00C96FE6" w:rsidP="00C96FE6">
      <w:pPr>
        <w:pStyle w:val="berschrift4"/>
        <w:rPr>
          <w:lang w:val="en-US"/>
        </w:rPr>
      </w:pPr>
      <w:bookmarkStart w:id="7" w:name="_Toc410027220"/>
      <w:r w:rsidRPr="00A204F4">
        <w:rPr>
          <w:lang w:val="en-US"/>
        </w:rPr>
        <w:t>Neue DCC-Customizing-Tabelle</w:t>
      </w:r>
      <w:r w:rsidR="00A204F4" w:rsidRPr="00A204F4">
        <w:rPr>
          <w:lang w:val="en-US"/>
        </w:rPr>
        <w:t xml:space="preserve"> Integration im RBW Rule based Workbench</w:t>
      </w:r>
      <w:bookmarkEnd w:id="7"/>
    </w:p>
    <w:p w:rsidR="008871B0" w:rsidRPr="00336CBA" w:rsidRDefault="005D7981" w:rsidP="005D7981">
      <w:pPr>
        <w:pStyle w:val="Listenabsatz"/>
        <w:numPr>
          <w:ilvl w:val="0"/>
          <w:numId w:val="44"/>
        </w:numPr>
        <w:rPr>
          <w:rFonts w:ascii="Century Gothic" w:hAnsi="Century Gothic"/>
          <w:b/>
          <w:sz w:val="16"/>
          <w:szCs w:val="16"/>
        </w:rPr>
      </w:pPr>
      <w:r>
        <w:rPr>
          <w:rFonts w:ascii="Arial" w:hAnsi="Arial" w:cs="Arial"/>
          <w:b/>
        </w:rPr>
        <w:t>Pflegetabelle der Abweichungen mit Bestimmung der Folgeklassifizierung</w:t>
      </w:r>
      <w:r w:rsidR="00C96FE6" w:rsidRPr="00C96FE6">
        <w:rPr>
          <w:rFonts w:ascii="Arial" w:hAnsi="Arial" w:cs="Arial"/>
          <w:b/>
        </w:rPr>
        <w:t xml:space="preserve"> </w:t>
      </w:r>
    </w:p>
    <w:p w:rsidR="005D7981" w:rsidRDefault="005D7981">
      <w:pPr>
        <w:spacing w:before="0" w:after="0"/>
        <w:rPr>
          <w:rFonts w:ascii="Century Gothic" w:hAnsi="Century Gothic"/>
          <w:b/>
          <w:sz w:val="20"/>
          <w:szCs w:val="20"/>
          <w:u w:val="single"/>
        </w:rPr>
      </w:pPr>
      <w:r>
        <w:rPr>
          <w:rFonts w:ascii="Century Gothic" w:hAnsi="Century Gothic"/>
          <w:b/>
          <w:sz w:val="20"/>
          <w:szCs w:val="20"/>
          <w:u w:val="single"/>
        </w:rPr>
        <w:br w:type="page"/>
      </w:r>
    </w:p>
    <w:p w:rsidR="00791417" w:rsidRPr="00C524A3" w:rsidRDefault="008871B0" w:rsidP="00F13444">
      <w:pPr>
        <w:rPr>
          <w:rFonts w:ascii="Century Gothic" w:hAnsi="Century Gothic"/>
          <w:b/>
          <w:sz w:val="16"/>
          <w:szCs w:val="16"/>
          <w:u w:val="single"/>
        </w:rPr>
      </w:pPr>
      <w:r w:rsidRPr="00C524A3">
        <w:rPr>
          <w:rFonts w:ascii="Century Gothic" w:hAnsi="Century Gothic"/>
          <w:b/>
          <w:sz w:val="20"/>
          <w:szCs w:val="20"/>
          <w:u w:val="single"/>
        </w:rPr>
        <w:lastRenderedPageBreak/>
        <w:t xml:space="preserve">Template des </w:t>
      </w:r>
      <w:r w:rsidR="005D7981">
        <w:rPr>
          <w:rFonts w:ascii="Century Gothic" w:hAnsi="Century Gothic"/>
          <w:b/>
          <w:sz w:val="20"/>
          <w:szCs w:val="20"/>
          <w:u w:val="single"/>
        </w:rPr>
        <w:t>Abweichungen mit Ziel Produktlebenszyklus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595"/>
        <w:gridCol w:w="1240"/>
        <w:gridCol w:w="1253"/>
        <w:gridCol w:w="1264"/>
      </w:tblGrid>
      <w:tr w:rsidR="005D7981" w:rsidRPr="00791417" w:rsidTr="00A94247">
        <w:trPr>
          <w:trHeight w:val="912"/>
          <w:jc w:val="center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:rsidR="005D7981" w:rsidRPr="00791417" w:rsidRDefault="005D7981" w:rsidP="00CD736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791417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WERK</w:t>
            </w:r>
          </w:p>
        </w:tc>
        <w:tc>
          <w:tcPr>
            <w:tcW w:w="1595" w:type="dxa"/>
            <w:shd w:val="clear" w:color="auto" w:fill="auto"/>
            <w:vAlign w:val="center"/>
            <w:hideMark/>
          </w:tcPr>
          <w:p w:rsidR="005D7981" w:rsidRDefault="005D7981" w:rsidP="00CD736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CTRL-Grp</w:t>
            </w:r>
          </w:p>
          <w:p w:rsidR="00A94247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kann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:rsidR="005D7981" w:rsidRPr="00791417" w:rsidRDefault="005D7981" w:rsidP="005D7981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 xml:space="preserve">EWRSD </w:t>
            </w:r>
            <w:r w:rsidR="003A557E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–</w:t>
            </w: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 xml:space="preserve"> Akt</w:t>
            </w:r>
          </w:p>
        </w:tc>
        <w:tc>
          <w:tcPr>
            <w:tcW w:w="1253" w:type="dxa"/>
            <w:tcBorders>
              <w:bottom w:val="single" w:sz="4" w:space="0" w:color="auto"/>
            </w:tcBorders>
            <w:vAlign w:val="center"/>
          </w:tcPr>
          <w:p w:rsidR="005D7981" w:rsidRDefault="005D7981" w:rsidP="005D7981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Abweichung</w:t>
            </w:r>
          </w:p>
          <w:p w:rsidR="00A94247" w:rsidRPr="00791417" w:rsidRDefault="00A94247" w:rsidP="00253754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In %</w:t>
            </w:r>
            <w:r w:rsidR="009C1853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 xml:space="preserve"> (</w:t>
            </w:r>
            <w:r w:rsidR="00253754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ab –</w:t>
            </w:r>
            <w:r w:rsidR="009C1853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Wert</w:t>
            </w:r>
            <w:r w:rsidR="00253754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 xml:space="preserve"> und &gt; bei + oder &lt; bei -</w:t>
            </w:r>
            <w:r w:rsidR="009C1853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)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5D7981" w:rsidRPr="00791417" w:rsidRDefault="005D7981" w:rsidP="005D7981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EWRSD-Neu</w:t>
            </w:r>
          </w:p>
        </w:tc>
      </w:tr>
      <w:tr w:rsidR="005D7981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</w:t>
            </w:r>
            <w:r w:rsidR="005D7981" w:rsidRPr="00791417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000</w:t>
            </w:r>
          </w:p>
        </w:tc>
        <w:tc>
          <w:tcPr>
            <w:tcW w:w="1595" w:type="dxa"/>
            <w:shd w:val="clear" w:color="auto" w:fill="auto"/>
            <w:noWrap/>
            <w:vAlign w:val="bottom"/>
            <w:hideMark/>
          </w:tcPr>
          <w:p w:rsidR="005D7981" w:rsidRPr="00791417" w:rsidRDefault="005D7981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  <w:hideMark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5D7981" w:rsidRPr="00791417" w:rsidRDefault="00024A15" w:rsidP="00024A15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A94247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  <w:tr w:rsidR="00A94247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A9424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A94247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A9424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A94247" w:rsidRDefault="00024A15" w:rsidP="00024A15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A94247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A9424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</w:tr>
      <w:tr w:rsidR="005D7981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</w:t>
            </w:r>
            <w:r w:rsidR="005D7981" w:rsidRPr="00791417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5D7981" w:rsidRPr="00791417" w:rsidRDefault="005D7981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5D7981" w:rsidRPr="00791417" w:rsidRDefault="00024A15" w:rsidP="00024A15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A94247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50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5D7981" w:rsidRPr="00791417" w:rsidRDefault="00A94247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Pr="00791417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+10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  <w:tr w:rsidR="005D7981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5D7981" w:rsidRPr="00791417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9C1853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  <w:tr w:rsidR="005D7981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5D7981" w:rsidRPr="00791417" w:rsidRDefault="00024A15" w:rsidP="00024A15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9C1853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30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</w:tr>
      <w:tr w:rsidR="005D7981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5D7981" w:rsidRPr="00791417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-</w:t>
            </w:r>
            <w:r w:rsidR="009C1853"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75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5D7981" w:rsidRPr="00791417" w:rsidRDefault="009C1853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Pr="00791417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</w:tr>
      <w:tr w:rsidR="00024A15" w:rsidRPr="00791417" w:rsidTr="00CE66A2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024A15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+25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CD736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</w:tbl>
    <w:p w:rsidR="008871B0" w:rsidRPr="00765AF4" w:rsidRDefault="009C1853" w:rsidP="00765AF4">
      <w:pPr>
        <w:pStyle w:val="Listenabsatz"/>
        <w:ind w:left="284"/>
        <w:rPr>
          <w:rFonts w:ascii="Arial" w:hAnsi="Arial" w:cs="Arial"/>
        </w:rPr>
      </w:pPr>
      <w:r w:rsidRPr="00765AF4">
        <w:rPr>
          <w:rFonts w:ascii="Arial" w:hAnsi="Arial" w:cs="Arial"/>
        </w:rPr>
        <w:t>Die Grenzwerte incl. des neuen Produktlebenszyklus könne</w:t>
      </w:r>
      <w:r w:rsidR="00E11E28" w:rsidRPr="00765AF4">
        <w:rPr>
          <w:rFonts w:ascii="Arial" w:hAnsi="Arial" w:cs="Arial"/>
        </w:rPr>
        <w:t>n auf Werksebene oder auf Werk/C</w:t>
      </w:r>
      <w:r w:rsidRPr="00765AF4">
        <w:rPr>
          <w:rFonts w:ascii="Arial" w:hAnsi="Arial" w:cs="Arial"/>
        </w:rPr>
        <w:t>ontrollinggruppe gepflegt werden.</w:t>
      </w:r>
    </w:p>
    <w:p w:rsidR="009C1853" w:rsidRPr="00765AF4" w:rsidRDefault="009C1853" w:rsidP="00765AF4">
      <w:pPr>
        <w:pStyle w:val="Listenabsatz"/>
        <w:ind w:left="284"/>
        <w:rPr>
          <w:rFonts w:ascii="Arial" w:hAnsi="Arial" w:cs="Arial"/>
        </w:rPr>
      </w:pPr>
      <w:r w:rsidRPr="00765AF4">
        <w:rPr>
          <w:rFonts w:ascii="Arial" w:hAnsi="Arial" w:cs="Arial"/>
        </w:rPr>
        <w:t xml:space="preserve">Zur Verarbeitung kommt jedoch nur ein Bereich. Dies bedeutet, sind Einträge zur Controllinggruppe gepflegt, werden ausschließlich zur Bestimmung der Folgeklassifizierung verwendet. </w:t>
      </w:r>
    </w:p>
    <w:p w:rsidR="009C1853" w:rsidRPr="00765AF4" w:rsidRDefault="009C1853" w:rsidP="00765AF4">
      <w:pPr>
        <w:pStyle w:val="Listenabsatz"/>
        <w:ind w:left="284"/>
        <w:rPr>
          <w:rFonts w:ascii="Arial" w:hAnsi="Arial" w:cs="Arial"/>
        </w:rPr>
      </w:pPr>
      <w:r w:rsidRPr="00765AF4">
        <w:rPr>
          <w:rFonts w:ascii="Arial" w:hAnsi="Arial" w:cs="Arial"/>
        </w:rPr>
        <w:t>Die Pflege auf Controllinggruppen</w:t>
      </w:r>
      <w:r w:rsidR="00F63C85" w:rsidRPr="00765AF4">
        <w:rPr>
          <w:rFonts w:ascii="Arial" w:hAnsi="Arial" w:cs="Arial"/>
        </w:rPr>
        <w:t>e</w:t>
      </w:r>
      <w:r w:rsidRPr="00765AF4">
        <w:rPr>
          <w:rFonts w:ascii="Arial" w:hAnsi="Arial" w:cs="Arial"/>
        </w:rPr>
        <w:t>bene gibt die Möglichkeit größere/kleinere Abweichungen je Gruppe zu definieren.</w:t>
      </w:r>
      <w:r w:rsidR="003A557E">
        <w:rPr>
          <w:rFonts w:ascii="Arial" w:hAnsi="Arial" w:cs="Arial"/>
        </w:rPr>
        <w:t xml:space="preserve"> (Generierung in den Werksdaten)</w:t>
      </w:r>
    </w:p>
    <w:p w:rsidR="00F35A47" w:rsidRDefault="00F35A47" w:rsidP="00F35A47">
      <w:pPr>
        <w:pStyle w:val="berschrift4"/>
      </w:pPr>
      <w:bookmarkStart w:id="8" w:name="_Toc410027221"/>
      <w:r w:rsidRPr="00386D61">
        <w:t>Neue</w:t>
      </w:r>
      <w:r>
        <w:t xml:space="preserve"> Formelfunktionen</w:t>
      </w:r>
      <w:bookmarkEnd w:id="8"/>
    </w:p>
    <w:p w:rsidR="00765AF4" w:rsidRDefault="00765AF4" w:rsidP="00765AF4">
      <w:r>
        <w:t xml:space="preserve">Für die neue Berechnung werden folgende </w:t>
      </w:r>
      <w:r w:rsidR="00BD75F1">
        <w:t>Formelfunktionen benötigt</w:t>
      </w:r>
    </w:p>
    <w:p w:rsidR="00276039" w:rsidRPr="00BD75F1" w:rsidRDefault="00276039" w:rsidP="00276039">
      <w:pPr>
        <w:pStyle w:val="berschrift2"/>
      </w:pPr>
      <w:bookmarkStart w:id="9" w:name="_Toc410027222"/>
      <w:r>
        <w:t>Bereitstellen Historiendaten</w:t>
      </w:r>
      <w:bookmarkEnd w:id="9"/>
    </w:p>
    <w:p w:rsidR="00276039" w:rsidRDefault="00276039" w:rsidP="00765AF4">
      <w:r>
        <w:t>Bereitsstellen HISTM/HISTW für alle Materialien aus der Selektion.</w:t>
      </w:r>
    </w:p>
    <w:p w:rsidR="00276039" w:rsidRPr="007C5276" w:rsidRDefault="00276039" w:rsidP="00276039">
      <w:pPr>
        <w:ind w:left="360"/>
        <w:rPr>
          <w:u w:val="single"/>
        </w:rPr>
      </w:pPr>
      <w:r w:rsidRPr="007C5276">
        <w:rPr>
          <w:u w:val="single"/>
        </w:rPr>
        <w:t>Übergabe:</w:t>
      </w:r>
    </w:p>
    <w:p w:rsidR="00276039" w:rsidRDefault="00276039" w:rsidP="00276039">
      <w:pPr>
        <w:pStyle w:val="Listenabsatz"/>
        <w:numPr>
          <w:ilvl w:val="0"/>
          <w:numId w:val="46"/>
        </w:numPr>
      </w:pPr>
      <w:r>
        <w:t>Werk,</w:t>
      </w:r>
    </w:p>
    <w:p w:rsidR="00276039" w:rsidRDefault="00276039" w:rsidP="00276039">
      <w:pPr>
        <w:pStyle w:val="Listenabsatz"/>
        <w:numPr>
          <w:ilvl w:val="0"/>
          <w:numId w:val="46"/>
        </w:numPr>
      </w:pPr>
      <w:r>
        <w:t>Materialnummer,</w:t>
      </w:r>
    </w:p>
    <w:p w:rsidR="00276039" w:rsidRDefault="00276039" w:rsidP="00276039">
      <w:pPr>
        <w:pStyle w:val="Listenabsatz"/>
        <w:numPr>
          <w:ilvl w:val="0"/>
          <w:numId w:val="46"/>
        </w:numPr>
      </w:pPr>
      <w:r>
        <w:t>Periodizität (W/M) default ist M</w:t>
      </w:r>
    </w:p>
    <w:p w:rsidR="00276039" w:rsidRDefault="00276039" w:rsidP="00276039">
      <w:pPr>
        <w:pStyle w:val="Listenabsatz"/>
        <w:numPr>
          <w:ilvl w:val="0"/>
          <w:numId w:val="46"/>
        </w:numPr>
      </w:pPr>
      <w:r>
        <w:t>Periodenanzahl</w:t>
      </w:r>
    </w:p>
    <w:p w:rsidR="00276039" w:rsidRPr="007C5276" w:rsidRDefault="00276039" w:rsidP="00276039">
      <w:pPr>
        <w:ind w:left="360"/>
        <w:rPr>
          <w:u w:val="single"/>
        </w:rPr>
      </w:pPr>
      <w:r w:rsidRPr="007C5276">
        <w:rPr>
          <w:u w:val="single"/>
        </w:rPr>
        <w:t>Rückgabe:</w:t>
      </w:r>
    </w:p>
    <w:p w:rsidR="00276039" w:rsidRDefault="00276039" w:rsidP="00276039">
      <w:pPr>
        <w:pStyle w:val="Listenabsatz"/>
        <w:numPr>
          <w:ilvl w:val="0"/>
          <w:numId w:val="46"/>
        </w:numPr>
      </w:pPr>
      <w:r>
        <w:t>keine</w:t>
      </w:r>
    </w:p>
    <w:p w:rsidR="00276039" w:rsidRDefault="00276039" w:rsidP="00765AF4"/>
    <w:p w:rsidR="00BD75F1" w:rsidRPr="00BD75F1" w:rsidRDefault="00BD75F1" w:rsidP="00BD75F1">
      <w:pPr>
        <w:pStyle w:val="berschrift2"/>
      </w:pPr>
      <w:bookmarkStart w:id="10" w:name="_Toc410027223"/>
      <w:r>
        <w:t>Berechnung der Nullperioden</w:t>
      </w:r>
      <w:bookmarkEnd w:id="10"/>
    </w:p>
    <w:p w:rsidR="00765AF4" w:rsidRDefault="00765AF4" w:rsidP="00BD75F1">
      <w:r>
        <w:t>Ermittlung der Nullperioden innerhalb eines Zeitraums.</w:t>
      </w:r>
      <w:r w:rsidR="008C3E58">
        <w:t xml:space="preserve"> Die Funktion ermittelt die Anzahl der Nullperioden für die übergebene Kennzahl und Periodizität.</w:t>
      </w:r>
    </w:p>
    <w:p w:rsidR="00765AF4" w:rsidRPr="007C5276" w:rsidRDefault="00765AF4" w:rsidP="00765AF4">
      <w:pPr>
        <w:ind w:left="360"/>
        <w:rPr>
          <w:u w:val="single"/>
        </w:rPr>
      </w:pPr>
      <w:r w:rsidRPr="007C5276">
        <w:rPr>
          <w:u w:val="single"/>
        </w:rPr>
        <w:t>Übergabe:</w:t>
      </w:r>
    </w:p>
    <w:p w:rsidR="00765AF4" w:rsidRDefault="00765AF4" w:rsidP="00765AF4">
      <w:pPr>
        <w:pStyle w:val="Listenabsatz"/>
        <w:numPr>
          <w:ilvl w:val="0"/>
          <w:numId w:val="46"/>
        </w:numPr>
      </w:pPr>
      <w:r>
        <w:t>Werk,</w:t>
      </w:r>
    </w:p>
    <w:p w:rsidR="00765AF4" w:rsidRDefault="00765AF4" w:rsidP="00765AF4">
      <w:pPr>
        <w:pStyle w:val="Listenabsatz"/>
        <w:numPr>
          <w:ilvl w:val="0"/>
          <w:numId w:val="46"/>
        </w:numPr>
      </w:pPr>
      <w:r>
        <w:t>Materialnummer,</w:t>
      </w:r>
    </w:p>
    <w:p w:rsidR="00765AF4" w:rsidRDefault="00765AF4" w:rsidP="00765AF4">
      <w:pPr>
        <w:pStyle w:val="Listenabsatz"/>
        <w:numPr>
          <w:ilvl w:val="0"/>
          <w:numId w:val="46"/>
        </w:numPr>
      </w:pPr>
      <w:r>
        <w:t>Anzahl der zu analysierenden Perioden</w:t>
      </w:r>
      <w:r w:rsidR="00663E8E">
        <w:t xml:space="preserve"> -&gt; </w:t>
      </w:r>
      <w:r w:rsidR="00663E8E" w:rsidRPr="00663E8E">
        <w:rPr>
          <w:b/>
        </w:rPr>
        <w:t>Beispiel</w:t>
      </w:r>
      <w:r w:rsidR="00663E8E">
        <w:rPr>
          <w:b/>
        </w:rPr>
        <w:t>:</w:t>
      </w:r>
      <w:r w:rsidR="00663E8E" w:rsidRPr="00663E8E">
        <w:rPr>
          <w:b/>
        </w:rPr>
        <w:t xml:space="preserve"> 6 Monate</w:t>
      </w:r>
    </w:p>
    <w:p w:rsidR="00765AF4" w:rsidRDefault="00765AF4" w:rsidP="00765AF4">
      <w:pPr>
        <w:pStyle w:val="Listenabsatz"/>
        <w:numPr>
          <w:ilvl w:val="0"/>
          <w:numId w:val="46"/>
        </w:numPr>
      </w:pPr>
      <w:r>
        <w:t>Periodizität (W/M) default ist M</w:t>
      </w:r>
    </w:p>
    <w:p w:rsidR="007E4E0A" w:rsidRDefault="00765AF4" w:rsidP="00CF5561">
      <w:pPr>
        <w:pStyle w:val="Listenabsatz"/>
        <w:numPr>
          <w:ilvl w:val="0"/>
          <w:numId w:val="46"/>
        </w:numPr>
      </w:pPr>
      <w:r>
        <w:lastRenderedPageBreak/>
        <w:t xml:space="preserve">Kennzahl (VB, WE etc.) Default ist VB (Verbrauch). </w:t>
      </w:r>
    </w:p>
    <w:p w:rsidR="00CF5561" w:rsidRDefault="00CF5561" w:rsidP="00CF5561">
      <w:pPr>
        <w:ind w:left="720"/>
      </w:pPr>
      <w:r>
        <w:t>Übergabe des Feldnamens zum Beispiel: VB_MNG_GES</w:t>
      </w:r>
    </w:p>
    <w:p w:rsidR="00CF5561" w:rsidRDefault="00CF5561" w:rsidP="00CF5561">
      <w:pPr>
        <w:ind w:left="720"/>
      </w:pPr>
      <w:r>
        <w:t xml:space="preserve">COUNT_ZERO_VALUE_HIST( /GIB/DCC_MARC-WERKS, /GIB/DCC_MARC-MATNR, 12, ‚M‘, ‚VB_MNG_GES‘ ) </w:t>
      </w:r>
    </w:p>
    <w:p w:rsidR="00765AF4" w:rsidRPr="007C5276" w:rsidRDefault="00765AF4" w:rsidP="00765AF4">
      <w:pPr>
        <w:ind w:left="360"/>
        <w:rPr>
          <w:u w:val="single"/>
        </w:rPr>
      </w:pPr>
      <w:r w:rsidRPr="007C5276">
        <w:rPr>
          <w:u w:val="single"/>
        </w:rPr>
        <w:t>Rückgabe:</w:t>
      </w:r>
    </w:p>
    <w:p w:rsidR="00765AF4" w:rsidRDefault="00765AF4" w:rsidP="00765AF4">
      <w:pPr>
        <w:pStyle w:val="Listenabsatz"/>
        <w:numPr>
          <w:ilvl w:val="0"/>
          <w:numId w:val="46"/>
        </w:numPr>
      </w:pPr>
      <w:r>
        <w:t>Anzahl der Leerperioden innerhalb des ausgewählten Zeitraums (ohne Verbrauch)</w:t>
      </w:r>
    </w:p>
    <w:p w:rsidR="007C5276" w:rsidRDefault="007C5276" w:rsidP="007C5276">
      <w:pPr>
        <w:pStyle w:val="berschrift2"/>
      </w:pPr>
      <w:bookmarkStart w:id="11" w:name="_Toc410027224"/>
      <w:r>
        <w:t>Berechnung der Abweichung</w:t>
      </w:r>
      <w:bookmarkEnd w:id="11"/>
    </w:p>
    <w:p w:rsidR="008C3E58" w:rsidRDefault="008C3E58" w:rsidP="008C3E58">
      <w:r>
        <w:t>Ermittlung der Abweichung zwischen zwei Auswertungszeiträumen.</w:t>
      </w:r>
    </w:p>
    <w:p w:rsidR="008C3E58" w:rsidRPr="007C5276" w:rsidRDefault="008C3E58" w:rsidP="008C3E58">
      <w:pPr>
        <w:ind w:left="360"/>
        <w:rPr>
          <w:u w:val="single"/>
        </w:rPr>
      </w:pPr>
      <w:r w:rsidRPr="007C5276">
        <w:rPr>
          <w:u w:val="single"/>
        </w:rPr>
        <w:t>Übergabe:</w:t>
      </w:r>
    </w:p>
    <w:p w:rsidR="00931D6F" w:rsidRDefault="00931D6F" w:rsidP="00931D6F">
      <w:pPr>
        <w:pStyle w:val="Listenabsatz"/>
        <w:numPr>
          <w:ilvl w:val="0"/>
          <w:numId w:val="46"/>
        </w:numPr>
      </w:pPr>
      <w:r>
        <w:t>Werk,</w:t>
      </w:r>
    </w:p>
    <w:p w:rsidR="00931D6F" w:rsidRDefault="00931D6F" w:rsidP="00931D6F">
      <w:pPr>
        <w:pStyle w:val="Listenabsatz"/>
        <w:numPr>
          <w:ilvl w:val="0"/>
          <w:numId w:val="46"/>
        </w:numPr>
      </w:pPr>
      <w:r>
        <w:t>Materialnummer,</w:t>
      </w:r>
    </w:p>
    <w:p w:rsidR="008C3E58" w:rsidRDefault="008C3E58" w:rsidP="005415E1">
      <w:pPr>
        <w:pStyle w:val="Listenabsatz"/>
        <w:numPr>
          <w:ilvl w:val="0"/>
          <w:numId w:val="46"/>
        </w:numPr>
      </w:pPr>
      <w:r>
        <w:t>Anzahl der zu analysierenden Perioden</w:t>
      </w:r>
      <w:r w:rsidR="00CF7205">
        <w:t xml:space="preserve"> (default 3)</w:t>
      </w:r>
      <w:r w:rsidR="00C01C08">
        <w:t xml:space="preserve"> (SBA: </w:t>
      </w:r>
      <w:r w:rsidR="00420B33">
        <w:t xml:space="preserve">Bestimmung der </w:t>
      </w:r>
      <w:bookmarkStart w:id="12" w:name="_GoBack"/>
      <w:bookmarkEnd w:id="12"/>
      <w:r w:rsidR="00C01C08">
        <w:t>Zeiträume)</w:t>
      </w:r>
    </w:p>
    <w:p w:rsidR="008C3E58" w:rsidRDefault="008C3E58" w:rsidP="008C3E58">
      <w:pPr>
        <w:pStyle w:val="Listenabsatz"/>
        <w:numPr>
          <w:ilvl w:val="0"/>
          <w:numId w:val="46"/>
        </w:numPr>
      </w:pPr>
      <w:r>
        <w:t>Periodizität (W/M) default ist M</w:t>
      </w:r>
    </w:p>
    <w:p w:rsidR="00931D6F" w:rsidRDefault="00931D6F" w:rsidP="00931D6F">
      <w:pPr>
        <w:pStyle w:val="Listenabsatz"/>
        <w:numPr>
          <w:ilvl w:val="0"/>
          <w:numId w:val="46"/>
        </w:numPr>
      </w:pPr>
      <w:r>
        <w:t xml:space="preserve">Kennzahl </w:t>
      </w:r>
    </w:p>
    <w:p w:rsidR="00931D6F" w:rsidRDefault="00931D6F" w:rsidP="00931D6F">
      <w:pPr>
        <w:ind w:left="720"/>
      </w:pPr>
      <w:r>
        <w:t>Übergabe des Feldnamens zum Beispiel: VB_MNG_GES</w:t>
      </w:r>
    </w:p>
    <w:p w:rsidR="00931D6F" w:rsidRDefault="00931D6F" w:rsidP="00931D6F">
      <w:pPr>
        <w:ind w:left="720"/>
      </w:pPr>
      <w:r>
        <w:t xml:space="preserve">CALC_ABW( /GIB/DCC_MARC-WERKS, /GIB/DCC_MARC-MATNR, </w:t>
      </w:r>
      <w:r w:rsidR="00A204F4">
        <w:t>3</w:t>
      </w:r>
      <w:r>
        <w:t xml:space="preserve">, ‚M‘, ‚VB_MNG_GES‘ ) </w:t>
      </w:r>
    </w:p>
    <w:p w:rsidR="008C3E58" w:rsidRDefault="008C3E58" w:rsidP="002900FF">
      <w:pPr>
        <w:pStyle w:val="Listenabsatz"/>
        <w:numPr>
          <w:ilvl w:val="0"/>
          <w:numId w:val="46"/>
        </w:numPr>
      </w:pPr>
    </w:p>
    <w:p w:rsidR="008C3E58" w:rsidRPr="007C5276" w:rsidRDefault="008C3E58" w:rsidP="008C3E58">
      <w:pPr>
        <w:ind w:left="360"/>
        <w:rPr>
          <w:u w:val="single"/>
        </w:rPr>
      </w:pPr>
      <w:r w:rsidRPr="007C5276">
        <w:rPr>
          <w:u w:val="single"/>
        </w:rPr>
        <w:t>Rückgabe:</w:t>
      </w:r>
    </w:p>
    <w:p w:rsidR="008C3E58" w:rsidRDefault="005415E1" w:rsidP="008C3E58">
      <w:pPr>
        <w:pStyle w:val="Listenabsatz"/>
        <w:numPr>
          <w:ilvl w:val="0"/>
          <w:numId w:val="46"/>
        </w:numPr>
      </w:pPr>
      <w:r>
        <w:t>Abweichung in Prozent (</w:t>
      </w:r>
      <w:r w:rsidR="001C20A5">
        <w:t xml:space="preserve">+/- </w:t>
      </w:r>
      <w:r>
        <w:t>%)</w:t>
      </w:r>
    </w:p>
    <w:p w:rsidR="001C20A5" w:rsidRDefault="001C20A5" w:rsidP="001C20A5">
      <w:r>
        <w:t xml:space="preserve">Vorgehensweise bei der Berechnung: </w:t>
      </w:r>
    </w:p>
    <w:p w:rsidR="001C20A5" w:rsidRDefault="001C20A5" w:rsidP="001C20A5">
      <w:pPr>
        <w:ind w:left="360"/>
      </w:pPr>
    </w:p>
    <w:p w:rsidR="007C5276" w:rsidRPr="007C5276" w:rsidRDefault="007C5276" w:rsidP="007C5276">
      <w:pPr>
        <w:pStyle w:val="berschrift3"/>
      </w:pPr>
      <w:bookmarkStart w:id="13" w:name="_Toc410027225"/>
      <w:r>
        <w:t>Ermittlung neuer LRODI-Wert</w:t>
      </w:r>
      <w:bookmarkEnd w:id="13"/>
    </w:p>
    <w:p w:rsidR="00CB55E4" w:rsidRDefault="00CB55E4" w:rsidP="00CB55E4">
      <w:r>
        <w:t>Ermittlung des neuen Produkt-Lebenszyklus in Abhängigkeit der Abweichung.</w:t>
      </w:r>
    </w:p>
    <w:p w:rsidR="00CB55E4" w:rsidRPr="007C5276" w:rsidRDefault="00CB55E4" w:rsidP="00CB55E4">
      <w:pPr>
        <w:ind w:left="360"/>
        <w:rPr>
          <w:u w:val="single"/>
        </w:rPr>
      </w:pPr>
      <w:r w:rsidRPr="007C5276">
        <w:rPr>
          <w:u w:val="single"/>
        </w:rPr>
        <w:t>Übergabe:</w:t>
      </w:r>
    </w:p>
    <w:p w:rsidR="00CB55E4" w:rsidRDefault="00CB55E4" w:rsidP="00CB55E4">
      <w:pPr>
        <w:pStyle w:val="Listenabsatz"/>
        <w:numPr>
          <w:ilvl w:val="0"/>
          <w:numId w:val="46"/>
        </w:numPr>
      </w:pPr>
      <w:r>
        <w:t>Werk,</w:t>
      </w:r>
    </w:p>
    <w:p w:rsidR="00CB55E4" w:rsidRDefault="00CB55E4" w:rsidP="00CB55E4">
      <w:pPr>
        <w:pStyle w:val="Listenabsatz"/>
        <w:numPr>
          <w:ilvl w:val="0"/>
          <w:numId w:val="46"/>
        </w:numPr>
      </w:pPr>
      <w:r>
        <w:t>Materialnummer,</w:t>
      </w:r>
    </w:p>
    <w:p w:rsidR="00F635C8" w:rsidRDefault="00F635C8" w:rsidP="00CB55E4">
      <w:pPr>
        <w:pStyle w:val="Listenabsatz"/>
        <w:numPr>
          <w:ilvl w:val="0"/>
          <w:numId w:val="46"/>
        </w:numPr>
      </w:pPr>
      <w:r>
        <w:t>Controllinggruppe,</w:t>
      </w:r>
    </w:p>
    <w:p w:rsidR="00CB55E4" w:rsidRDefault="00F635C8" w:rsidP="00CB55E4">
      <w:pPr>
        <w:pStyle w:val="Listenabsatz"/>
        <w:numPr>
          <w:ilvl w:val="0"/>
          <w:numId w:val="46"/>
        </w:numPr>
      </w:pPr>
      <w:r>
        <w:t>Aktuelles LRODI-Kennzeichen</w:t>
      </w:r>
    </w:p>
    <w:p w:rsidR="00CB55E4" w:rsidRDefault="00B12082" w:rsidP="00CB55E4">
      <w:pPr>
        <w:pStyle w:val="Listenabsatz"/>
        <w:numPr>
          <w:ilvl w:val="0"/>
          <w:numId w:val="46"/>
        </w:numPr>
      </w:pPr>
      <w:r>
        <w:t>Abweichung in %</w:t>
      </w:r>
    </w:p>
    <w:p w:rsidR="00CB55E4" w:rsidRPr="007C5276" w:rsidRDefault="00CB55E4" w:rsidP="00CB55E4">
      <w:pPr>
        <w:ind w:left="360"/>
        <w:rPr>
          <w:u w:val="single"/>
        </w:rPr>
      </w:pPr>
      <w:r w:rsidRPr="007C5276">
        <w:rPr>
          <w:u w:val="single"/>
        </w:rPr>
        <w:t>Rückgabe:</w:t>
      </w:r>
    </w:p>
    <w:p w:rsidR="00CB55E4" w:rsidRDefault="00B12082" w:rsidP="00CB55E4">
      <w:pPr>
        <w:pStyle w:val="Listenabsatz"/>
        <w:numPr>
          <w:ilvl w:val="0"/>
          <w:numId w:val="46"/>
        </w:numPr>
      </w:pPr>
      <w:r>
        <w:t>Zu setzendes LRODI-Kennzeichen</w:t>
      </w:r>
    </w:p>
    <w:p w:rsidR="00640469" w:rsidRDefault="001C20A5" w:rsidP="00640469">
      <w:r>
        <w:t xml:space="preserve">Vorgehensweise bei der Berechnung: </w:t>
      </w:r>
    </w:p>
    <w:p w:rsidR="00024A15" w:rsidRDefault="00024A15" w:rsidP="00640469">
      <w:r>
        <w:t xml:space="preserve">Wurde eine Controllinggruppe übergeben, wird geprüft, ob Einträge für die Controllinggruppe </w:t>
      </w:r>
      <w:r w:rsidR="00A204F4">
        <w:t xml:space="preserve">und dem akt. LRODI </w:t>
      </w:r>
      <w:r>
        <w:t xml:space="preserve">in der neuen Customizingtabelle existieren. Ist dies der Fall, werden ausschließlich nur die Einträge mit Controllinggruppe in die Ermittlung einbezogen.  </w:t>
      </w:r>
    </w:p>
    <w:p w:rsidR="001C20A5" w:rsidRDefault="00024A15" w:rsidP="00640469">
      <w:r>
        <w:t>Beispiel:</w:t>
      </w:r>
    </w:p>
    <w:p w:rsidR="00024A15" w:rsidRDefault="00024A15" w:rsidP="00640469">
      <w:r>
        <w:t>Folgende Einträge sind gepflegt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1595"/>
        <w:gridCol w:w="1240"/>
        <w:gridCol w:w="1253"/>
        <w:gridCol w:w="1264"/>
      </w:tblGrid>
      <w:tr w:rsidR="00E7099F" w:rsidRPr="00791417" w:rsidTr="00E30C47">
        <w:trPr>
          <w:trHeight w:val="912"/>
          <w:jc w:val="center"/>
        </w:trPr>
        <w:tc>
          <w:tcPr>
            <w:tcW w:w="1320" w:type="dxa"/>
            <w:shd w:val="clear" w:color="auto" w:fill="auto"/>
            <w:noWrap/>
            <w:vAlign w:val="center"/>
            <w:hideMark/>
          </w:tcPr>
          <w:p w:rsidR="00E7099F" w:rsidRPr="00791417" w:rsidRDefault="00E7099F" w:rsidP="00E30C4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 w:rsidRPr="00791417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lastRenderedPageBreak/>
              <w:t>WERK</w:t>
            </w:r>
          </w:p>
        </w:tc>
        <w:tc>
          <w:tcPr>
            <w:tcW w:w="1595" w:type="dxa"/>
            <w:shd w:val="clear" w:color="auto" w:fill="auto"/>
            <w:vAlign w:val="center"/>
            <w:hideMark/>
          </w:tcPr>
          <w:p w:rsidR="00E7099F" w:rsidRDefault="00E7099F" w:rsidP="00E30C4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CTRL-Grp</w:t>
            </w:r>
          </w:p>
          <w:p w:rsidR="00E7099F" w:rsidRPr="00791417" w:rsidRDefault="00C774BA" w:rsidP="00E30C47">
            <w:pPr>
              <w:spacing w:before="0" w:after="0"/>
              <w:jc w:val="center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K</w:t>
            </w:r>
            <w:r w:rsidR="00E7099F"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ann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:rsidR="00E7099F" w:rsidRPr="00791417" w:rsidRDefault="00E7099F" w:rsidP="00E30C47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EWRSD - Akt</w:t>
            </w:r>
          </w:p>
        </w:tc>
        <w:tc>
          <w:tcPr>
            <w:tcW w:w="1253" w:type="dxa"/>
            <w:tcBorders>
              <w:bottom w:val="single" w:sz="4" w:space="0" w:color="auto"/>
            </w:tcBorders>
            <w:vAlign w:val="center"/>
          </w:tcPr>
          <w:p w:rsidR="00E7099F" w:rsidRDefault="00E7099F" w:rsidP="00E30C47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Abweichung</w:t>
            </w:r>
          </w:p>
          <w:p w:rsidR="00E7099F" w:rsidRPr="00791417" w:rsidRDefault="00E7099F" w:rsidP="00E30C47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In % (ab –Wert und &gt; bei + oder &lt; bei -)</w:t>
            </w:r>
          </w:p>
        </w:tc>
        <w:tc>
          <w:tcPr>
            <w:tcW w:w="1264" w:type="dxa"/>
            <w:shd w:val="clear" w:color="auto" w:fill="auto"/>
            <w:vAlign w:val="center"/>
            <w:hideMark/>
          </w:tcPr>
          <w:p w:rsidR="00E7099F" w:rsidRPr="00791417" w:rsidRDefault="00E7099F" w:rsidP="00E30C47">
            <w:pPr>
              <w:spacing w:before="0" w:after="0"/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18"/>
                <w:szCs w:val="18"/>
                <w:lang w:eastAsia="de-DE"/>
              </w:rPr>
              <w:t>EWRSD-Neu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Pr="00791417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O</w:t>
            </w:r>
          </w:p>
        </w:tc>
      </w:tr>
      <w:tr w:rsidR="00024A15" w:rsidRPr="00791417" w:rsidTr="00E30C47">
        <w:trPr>
          <w:trHeight w:val="288"/>
          <w:jc w:val="center"/>
        </w:trPr>
        <w:tc>
          <w:tcPr>
            <w:tcW w:w="132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1000</w:t>
            </w:r>
          </w:p>
        </w:tc>
        <w:tc>
          <w:tcPr>
            <w:tcW w:w="1595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001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D</w:t>
            </w:r>
          </w:p>
        </w:tc>
        <w:tc>
          <w:tcPr>
            <w:tcW w:w="1253" w:type="dxa"/>
            <w:shd w:val="clear" w:color="auto" w:fill="BFBFBF" w:themeFill="background1" w:themeFillShade="BF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+25</w:t>
            </w:r>
          </w:p>
        </w:tc>
        <w:tc>
          <w:tcPr>
            <w:tcW w:w="1264" w:type="dxa"/>
            <w:shd w:val="clear" w:color="auto" w:fill="FFFF00"/>
            <w:vAlign w:val="bottom"/>
          </w:tcPr>
          <w:p w:rsidR="00024A15" w:rsidRDefault="00024A15" w:rsidP="00E30C47">
            <w:pPr>
              <w:spacing w:before="0" w:after="0"/>
              <w:jc w:val="center"/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entury Gothic" w:hAnsi="Century Gothic"/>
                <w:color w:val="000000"/>
                <w:sz w:val="18"/>
                <w:szCs w:val="18"/>
                <w:lang w:eastAsia="de-DE"/>
              </w:rPr>
              <w:t>R</w:t>
            </w:r>
          </w:p>
        </w:tc>
      </w:tr>
    </w:tbl>
    <w:p w:rsidR="00024A15" w:rsidRDefault="00024A15" w:rsidP="00640469">
      <w:r>
        <w:t xml:space="preserve">Das aktuelle Kennzeichen ist „D“ und die Abweichung beträgt +17%. Dies bedeutet, dass die Abweichung &gt; +5 </w:t>
      </w:r>
      <w:r w:rsidR="00253754">
        <w:t xml:space="preserve">aber noch </w:t>
      </w:r>
      <w:r>
        <w:t>&lt; +25 ist</w:t>
      </w:r>
      <w:r w:rsidR="00253754">
        <w:t>. Somit wir „O“ zurückgegeben.</w:t>
      </w:r>
    </w:p>
    <w:p w:rsidR="00024A15" w:rsidRDefault="00024A15" w:rsidP="00640469"/>
    <w:p w:rsidR="00640469" w:rsidRDefault="004A72D5" w:rsidP="00640469">
      <w:pPr>
        <w:pStyle w:val="berschrift4"/>
      </w:pPr>
      <w:bookmarkStart w:id="14" w:name="_Toc410027226"/>
      <w:r>
        <w:t>R</w:t>
      </w:r>
      <w:r w:rsidR="00640469">
        <w:t>eport zur Ermittlung 1. WE und 1. VB</w:t>
      </w:r>
      <w:bookmarkEnd w:id="14"/>
      <w:r>
        <w:t xml:space="preserve"> </w:t>
      </w:r>
    </w:p>
    <w:p w:rsidR="00640469" w:rsidRDefault="0032189C" w:rsidP="00640469">
      <w:r>
        <w:t xml:space="preserve">Der Report ermittelt den 1. Wareneingang und 1. Verbrauch über die </w:t>
      </w:r>
      <w:r w:rsidR="003E5856">
        <w:t>SAP Tabellen MKPF und MSEG. Zur Bestimmung einer Verbrauchs- und Wareneingangsbuchung werden die Einstellungen des SAP-Customizing für die Bewegungsarten ausgewertet.</w:t>
      </w:r>
    </w:p>
    <w:p w:rsidR="004E6184" w:rsidRDefault="004E6184" w:rsidP="00640469">
      <w:r>
        <w:t>Ist ein Feld für ein Material gesetzt, keine neue Ermittlung, außer es ist Initiallauf aktiv.</w:t>
      </w:r>
    </w:p>
    <w:p w:rsidR="003E5808" w:rsidRDefault="003E5808" w:rsidP="00640469"/>
    <w:p w:rsidR="003E5808" w:rsidRPr="003E5808" w:rsidRDefault="003E5808" w:rsidP="00640469">
      <w:pPr>
        <w:rPr>
          <w:u w:val="single"/>
        </w:rPr>
      </w:pPr>
      <w:r w:rsidRPr="003E5808">
        <w:rPr>
          <w:u w:val="single"/>
        </w:rPr>
        <w:t>Selektionsparameter:</w:t>
      </w:r>
    </w:p>
    <w:p w:rsidR="003E5808" w:rsidRDefault="003E5808" w:rsidP="00640469">
      <w:r>
        <w:t>Werk von / bis</w:t>
      </w:r>
    </w:p>
    <w:p w:rsidR="003E5808" w:rsidRDefault="003E5808" w:rsidP="00640469">
      <w:r>
        <w:t>Materialnummer von / bis</w:t>
      </w:r>
    </w:p>
    <w:p w:rsidR="00A204F4" w:rsidRDefault="00A204F4" w:rsidP="00640469">
      <w:r>
        <w:t>Parameter Datenherkunft (SAP MKPF,MSEG oder Prepare-Daten )</w:t>
      </w:r>
    </w:p>
    <w:p w:rsidR="004E6184" w:rsidRDefault="004E6184" w:rsidP="00640469">
      <w:r>
        <w:rPr>
          <w:noProof/>
          <w:lang w:eastAsia="de-DE"/>
        </w:rPr>
        <w:drawing>
          <wp:inline distT="0" distB="0" distL="0" distR="0">
            <wp:extent cx="5581650" cy="15811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184" w:rsidRDefault="004E6184" w:rsidP="00640469">
      <w:r>
        <w:t>Parameter Initial/Delta</w:t>
      </w:r>
    </w:p>
    <w:p w:rsidR="00A204F4" w:rsidRDefault="00A204F4" w:rsidP="00640469"/>
    <w:p w:rsidR="00A204F4" w:rsidRPr="00640469" w:rsidRDefault="00A204F4" w:rsidP="00640469">
      <w:r>
        <w:t>Der Prepare triggert auf Wunsch den Aufruf. Deshalb müssen die globalen Daten um einen Parameter erweitert werden. „Ermittlung 1.WE/VB im Prepare“.</w:t>
      </w:r>
    </w:p>
    <w:bookmarkEnd w:id="0"/>
    <w:p w:rsidR="009C1853" w:rsidRDefault="009C1853" w:rsidP="004E6184">
      <w:pPr>
        <w:rPr>
          <w:rFonts w:ascii="Century Gothic" w:hAnsi="Century Gothic"/>
          <w:sz w:val="16"/>
          <w:szCs w:val="16"/>
        </w:rPr>
      </w:pPr>
    </w:p>
    <w:sectPr w:rsidR="009C1853" w:rsidSect="0054658D">
      <w:headerReference w:type="default" r:id="rId17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7F0C" w:rsidRDefault="00957F0C" w:rsidP="00740357">
      <w:pPr>
        <w:pStyle w:val="BPnormalerTextChar"/>
      </w:pPr>
      <w:r>
        <w:separator/>
      </w:r>
    </w:p>
  </w:endnote>
  <w:endnote w:type="continuationSeparator" w:id="0">
    <w:p w:rsidR="00957F0C" w:rsidRDefault="00957F0C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7F0C" w:rsidRDefault="00957F0C" w:rsidP="00740357">
      <w:pPr>
        <w:pStyle w:val="BPnormalerTextChar"/>
      </w:pPr>
      <w:r>
        <w:separator/>
      </w:r>
    </w:p>
  </w:footnote>
  <w:footnote w:type="continuationSeparator" w:id="0">
    <w:p w:rsidR="00957F0C" w:rsidRDefault="00957F0C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7981" w:rsidRPr="00C524A3" w:rsidRDefault="005D7981">
    <w:pPr>
      <w:pStyle w:val="Kopfzeile"/>
    </w:pPr>
    <w:r w:rsidRPr="00C524A3">
      <w:t>Dokumentation</w:t>
    </w:r>
    <w:r w:rsidRPr="00C524A3">
      <w:tab/>
      <w:t xml:space="preserve">DCC </w:t>
    </w:r>
    <w:r>
      <w:t>– LRODI Klassifizierung</w:t>
    </w:r>
  </w:p>
  <w:bookmarkStart w:id="15" w:name="_MON_1072868838"/>
  <w:bookmarkEnd w:id="15"/>
  <w:p w:rsidR="005D7981" w:rsidRDefault="005D7981">
    <w:pPr>
      <w:pStyle w:val="Kopfzeile"/>
    </w:pPr>
    <w:r>
      <w:object w:dxaOrig="9945" w:dyaOrig="1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8" type="#_x0000_t75" style="width:467.35pt;height:7.35pt" o:ole="" fillcolor="window">
          <v:imagedata r:id="rId1" o:title=""/>
        </v:shape>
        <o:OLEObject Type="Embed" ProgID="Word.Picture.8" ShapeID="_x0000_i1028" DrawAspect="Content" ObjectID="_1484120165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6.65pt;height:13.65pt" o:bullet="t">
        <v:imagedata r:id="rId1" o:title=""/>
      </v:shape>
    </w:pict>
  </w:numPicBullet>
  <w:numPicBullet w:numPicBulletId="1">
    <w:pict>
      <v:shape id="_x0000_i1027" type="#_x0000_t75" style="width:21pt;height:15pt" o:bullet="t">
        <v:imagedata r:id="rId2" o:title=""/>
      </v:shape>
    </w:pict>
  </w:numPicBullet>
  <w:numPicBullet w:numPicBulletId="2">
    <w:pict>
      <v:shape id="_x0000_i1028" type="#_x0000_t75" style="width:21pt;height:15pt" o:bullet="t">
        <v:imagedata r:id="rId3" o:title=""/>
      </v:shape>
    </w:pict>
  </w:numPicBullet>
  <w:abstractNum w:abstractNumId="0">
    <w:nsid w:val="BC46CC93"/>
    <w:multiLevelType w:val="hybridMultilevel"/>
    <w:tmpl w:val="3A3C6C9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AF22E5"/>
    <w:multiLevelType w:val="hybridMultilevel"/>
    <w:tmpl w:val="35F0BB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A45D8"/>
    <w:multiLevelType w:val="hybridMultilevel"/>
    <w:tmpl w:val="8B6AF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0C65F9"/>
    <w:multiLevelType w:val="hybridMultilevel"/>
    <w:tmpl w:val="93464A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201A1C"/>
    <w:multiLevelType w:val="hybridMultilevel"/>
    <w:tmpl w:val="A084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49362C"/>
    <w:multiLevelType w:val="hybridMultilevel"/>
    <w:tmpl w:val="36A24FD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7E30600"/>
    <w:multiLevelType w:val="hybridMultilevel"/>
    <w:tmpl w:val="A5482F2E"/>
    <w:lvl w:ilvl="0" w:tplc="3A8A173E">
      <w:start w:val="1"/>
      <w:numFmt w:val="decimal"/>
      <w:lvlText w:val="%1."/>
      <w:lvlJc w:val="left"/>
      <w:pPr>
        <w:ind w:left="284" w:hanging="284"/>
      </w:pPr>
      <w:rPr>
        <w:rFonts w:ascii="Arial" w:hAnsi="Aria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A1132C"/>
    <w:multiLevelType w:val="hybridMultilevel"/>
    <w:tmpl w:val="92B6F994"/>
    <w:lvl w:ilvl="0" w:tplc="27D8DF5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6B41B8"/>
    <w:multiLevelType w:val="hybridMultilevel"/>
    <w:tmpl w:val="A65A57C8"/>
    <w:lvl w:ilvl="0" w:tplc="82CE885C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0F3853"/>
    <w:multiLevelType w:val="hybridMultilevel"/>
    <w:tmpl w:val="1F3EE2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FF365AC"/>
    <w:multiLevelType w:val="hybridMultilevel"/>
    <w:tmpl w:val="97FE7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58681E"/>
    <w:multiLevelType w:val="hybridMultilevel"/>
    <w:tmpl w:val="9B50BDD4"/>
    <w:lvl w:ilvl="0" w:tplc="72F2360A">
      <w:start w:val="700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6F68A3"/>
    <w:multiLevelType w:val="hybridMultilevel"/>
    <w:tmpl w:val="15ACB40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9B6B99"/>
    <w:multiLevelType w:val="hybridMultilevel"/>
    <w:tmpl w:val="A5482F2E"/>
    <w:lvl w:ilvl="0" w:tplc="3A8A173E">
      <w:start w:val="1"/>
      <w:numFmt w:val="decimal"/>
      <w:lvlText w:val="%1."/>
      <w:lvlJc w:val="left"/>
      <w:pPr>
        <w:ind w:left="284" w:hanging="284"/>
      </w:pPr>
      <w:rPr>
        <w:rFonts w:ascii="Arial" w:hAnsi="Aria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5076C"/>
    <w:multiLevelType w:val="hybridMultilevel"/>
    <w:tmpl w:val="E6D2A58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2FE064F1"/>
    <w:multiLevelType w:val="hybridMultilevel"/>
    <w:tmpl w:val="841CBC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31567D3F"/>
    <w:multiLevelType w:val="hybridMultilevel"/>
    <w:tmpl w:val="3CDC1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9614B7"/>
    <w:multiLevelType w:val="hybridMultilevel"/>
    <w:tmpl w:val="A5482F2E"/>
    <w:lvl w:ilvl="0" w:tplc="3A8A173E">
      <w:start w:val="1"/>
      <w:numFmt w:val="decimal"/>
      <w:lvlText w:val="%1."/>
      <w:lvlJc w:val="left"/>
      <w:pPr>
        <w:ind w:left="284" w:hanging="284"/>
      </w:pPr>
      <w:rPr>
        <w:rFonts w:ascii="Arial" w:hAnsi="Aria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522D56"/>
    <w:multiLevelType w:val="hybridMultilevel"/>
    <w:tmpl w:val="ECC4E0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6B700C"/>
    <w:multiLevelType w:val="hybridMultilevel"/>
    <w:tmpl w:val="49BE565E"/>
    <w:lvl w:ilvl="0" w:tplc="400C93BE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8A0594"/>
    <w:multiLevelType w:val="hybridMultilevel"/>
    <w:tmpl w:val="474210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B1648B"/>
    <w:multiLevelType w:val="hybridMultilevel"/>
    <w:tmpl w:val="C5E2F3F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D81BAD"/>
    <w:multiLevelType w:val="hybridMultilevel"/>
    <w:tmpl w:val="C1B61A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1D97289"/>
    <w:multiLevelType w:val="hybridMultilevel"/>
    <w:tmpl w:val="A7223D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943C5E"/>
    <w:multiLevelType w:val="hybridMultilevel"/>
    <w:tmpl w:val="3F38CE64"/>
    <w:lvl w:ilvl="0" w:tplc="160294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76E1980"/>
    <w:multiLevelType w:val="hybridMultilevel"/>
    <w:tmpl w:val="92925DE0"/>
    <w:lvl w:ilvl="0" w:tplc="69F42540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DBE47C6"/>
    <w:multiLevelType w:val="hybridMultilevel"/>
    <w:tmpl w:val="A5482F2E"/>
    <w:lvl w:ilvl="0" w:tplc="3A8A173E">
      <w:start w:val="1"/>
      <w:numFmt w:val="decimal"/>
      <w:lvlText w:val="%1."/>
      <w:lvlJc w:val="left"/>
      <w:pPr>
        <w:ind w:left="284" w:hanging="284"/>
      </w:pPr>
      <w:rPr>
        <w:rFonts w:ascii="Arial" w:hAnsi="Aria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6D1B29"/>
    <w:multiLevelType w:val="hybridMultilevel"/>
    <w:tmpl w:val="63C29FE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C075FE"/>
    <w:multiLevelType w:val="hybridMultilevel"/>
    <w:tmpl w:val="F182C3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5E32B6"/>
    <w:multiLevelType w:val="hybridMultilevel"/>
    <w:tmpl w:val="75EEAF8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581C08"/>
    <w:multiLevelType w:val="hybridMultilevel"/>
    <w:tmpl w:val="2B7EEA3A"/>
    <w:lvl w:ilvl="0" w:tplc="C36214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0AF7735"/>
    <w:multiLevelType w:val="hybridMultilevel"/>
    <w:tmpl w:val="052CCD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346626"/>
    <w:multiLevelType w:val="hybridMultilevel"/>
    <w:tmpl w:val="38F0B8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1455DA6"/>
    <w:multiLevelType w:val="hybridMultilevel"/>
    <w:tmpl w:val="B1384F32"/>
    <w:lvl w:ilvl="0" w:tplc="3C7A85E2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2C97762"/>
    <w:multiLevelType w:val="hybridMultilevel"/>
    <w:tmpl w:val="834C7A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3B6195F"/>
    <w:multiLevelType w:val="hybridMultilevel"/>
    <w:tmpl w:val="8EC0CF20"/>
    <w:lvl w:ilvl="0" w:tplc="F3E07AD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6755E65"/>
    <w:multiLevelType w:val="hybridMultilevel"/>
    <w:tmpl w:val="662AC9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9F7783F"/>
    <w:multiLevelType w:val="hybridMultilevel"/>
    <w:tmpl w:val="AF8E907E"/>
    <w:lvl w:ilvl="0" w:tplc="DDB296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E7E2917"/>
    <w:multiLevelType w:val="hybridMultilevel"/>
    <w:tmpl w:val="11F66C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29501B8"/>
    <w:multiLevelType w:val="hybridMultilevel"/>
    <w:tmpl w:val="2868854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D67B05"/>
    <w:multiLevelType w:val="hybridMultilevel"/>
    <w:tmpl w:val="FDA08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9980FAF"/>
    <w:multiLevelType w:val="hybridMultilevel"/>
    <w:tmpl w:val="ED789CD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>
    <w:nsid w:val="7FC61213"/>
    <w:multiLevelType w:val="hybridMultilevel"/>
    <w:tmpl w:val="3DDA3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5"/>
  </w:num>
  <w:num w:numId="3">
    <w:abstractNumId w:val="23"/>
  </w:num>
  <w:num w:numId="4">
    <w:abstractNumId w:val="19"/>
  </w:num>
  <w:num w:numId="5">
    <w:abstractNumId w:val="4"/>
  </w:num>
  <w:num w:numId="6">
    <w:abstractNumId w:val="37"/>
  </w:num>
  <w:num w:numId="7">
    <w:abstractNumId w:val="40"/>
  </w:num>
  <w:num w:numId="8">
    <w:abstractNumId w:val="6"/>
  </w:num>
  <w:num w:numId="9">
    <w:abstractNumId w:val="0"/>
  </w:num>
  <w:num w:numId="10">
    <w:abstractNumId w:val="1"/>
  </w:num>
  <w:num w:numId="11">
    <w:abstractNumId w:val="26"/>
  </w:num>
  <w:num w:numId="12">
    <w:abstractNumId w:val="3"/>
  </w:num>
  <w:num w:numId="13">
    <w:abstractNumId w:val="24"/>
  </w:num>
  <w:num w:numId="14">
    <w:abstractNumId w:val="39"/>
  </w:num>
  <w:num w:numId="15">
    <w:abstractNumId w:val="34"/>
  </w:num>
  <w:num w:numId="16">
    <w:abstractNumId w:val="11"/>
  </w:num>
  <w:num w:numId="17">
    <w:abstractNumId w:val="31"/>
  </w:num>
  <w:num w:numId="18">
    <w:abstractNumId w:val="45"/>
  </w:num>
  <w:num w:numId="19">
    <w:abstractNumId w:val="13"/>
  </w:num>
  <w:num w:numId="20">
    <w:abstractNumId w:val="36"/>
  </w:num>
  <w:num w:numId="21">
    <w:abstractNumId w:val="33"/>
  </w:num>
  <w:num w:numId="22">
    <w:abstractNumId w:val="16"/>
  </w:num>
  <w:num w:numId="23">
    <w:abstractNumId w:val="44"/>
  </w:num>
  <w:num w:numId="24">
    <w:abstractNumId w:val="35"/>
  </w:num>
  <w:num w:numId="25">
    <w:abstractNumId w:val="28"/>
  </w:num>
  <w:num w:numId="26">
    <w:abstractNumId w:val="43"/>
  </w:num>
  <w:num w:numId="27">
    <w:abstractNumId w:val="17"/>
  </w:num>
  <w:num w:numId="28">
    <w:abstractNumId w:val="15"/>
  </w:num>
  <w:num w:numId="29">
    <w:abstractNumId w:val="21"/>
  </w:num>
  <w:num w:numId="30">
    <w:abstractNumId w:val="41"/>
  </w:num>
  <w:num w:numId="31">
    <w:abstractNumId w:val="10"/>
  </w:num>
  <w:num w:numId="32">
    <w:abstractNumId w:val="9"/>
  </w:num>
  <w:num w:numId="33">
    <w:abstractNumId w:val="12"/>
  </w:num>
  <w:num w:numId="34">
    <w:abstractNumId w:val="5"/>
  </w:num>
  <w:num w:numId="35">
    <w:abstractNumId w:val="2"/>
  </w:num>
  <w:num w:numId="36">
    <w:abstractNumId w:val="32"/>
  </w:num>
  <w:num w:numId="37">
    <w:abstractNumId w:val="8"/>
  </w:num>
  <w:num w:numId="38">
    <w:abstractNumId w:val="20"/>
  </w:num>
  <w:num w:numId="39">
    <w:abstractNumId w:val="42"/>
  </w:num>
  <w:num w:numId="40">
    <w:abstractNumId w:val="18"/>
  </w:num>
  <w:num w:numId="41">
    <w:abstractNumId w:val="27"/>
  </w:num>
  <w:num w:numId="42">
    <w:abstractNumId w:val="29"/>
  </w:num>
  <w:num w:numId="43">
    <w:abstractNumId w:val="7"/>
  </w:num>
  <w:num w:numId="44">
    <w:abstractNumId w:val="14"/>
  </w:num>
  <w:num w:numId="45">
    <w:abstractNumId w:val="30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activeWritingStyle w:appName="MSWord" w:lang="it-IT" w:vendorID="64" w:dllVersion="131078" w:nlCheck="1" w:checkStyle="0"/>
  <w:activeWritingStyle w:appName="MSWord" w:lang="de-DE" w:vendorID="64" w:dllVersion="131078" w:nlCheck="1" w:checkStyle="1"/>
  <w:activeWritingStyle w:appName="MSWord" w:lang="en-US" w:vendorID="64" w:dllVersion="131078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D179F"/>
    <w:rsid w:val="000005F1"/>
    <w:rsid w:val="000014BB"/>
    <w:rsid w:val="00001D75"/>
    <w:rsid w:val="00003A67"/>
    <w:rsid w:val="00006C93"/>
    <w:rsid w:val="000101DD"/>
    <w:rsid w:val="00012375"/>
    <w:rsid w:val="00014B03"/>
    <w:rsid w:val="0001671E"/>
    <w:rsid w:val="00016BE1"/>
    <w:rsid w:val="00021F37"/>
    <w:rsid w:val="000224A4"/>
    <w:rsid w:val="000229B5"/>
    <w:rsid w:val="00023C0B"/>
    <w:rsid w:val="00024A15"/>
    <w:rsid w:val="000257E2"/>
    <w:rsid w:val="00025CA7"/>
    <w:rsid w:val="00026079"/>
    <w:rsid w:val="000276F0"/>
    <w:rsid w:val="00030995"/>
    <w:rsid w:val="000315CE"/>
    <w:rsid w:val="000333BA"/>
    <w:rsid w:val="000346E1"/>
    <w:rsid w:val="000377F6"/>
    <w:rsid w:val="00045C1D"/>
    <w:rsid w:val="00047797"/>
    <w:rsid w:val="00052479"/>
    <w:rsid w:val="0005476E"/>
    <w:rsid w:val="00056C26"/>
    <w:rsid w:val="000571FB"/>
    <w:rsid w:val="00057E06"/>
    <w:rsid w:val="00057ED0"/>
    <w:rsid w:val="0006279A"/>
    <w:rsid w:val="00062DF6"/>
    <w:rsid w:val="0006757B"/>
    <w:rsid w:val="00072175"/>
    <w:rsid w:val="00076413"/>
    <w:rsid w:val="00080DD6"/>
    <w:rsid w:val="00081B19"/>
    <w:rsid w:val="00082DC4"/>
    <w:rsid w:val="0008302B"/>
    <w:rsid w:val="00084A18"/>
    <w:rsid w:val="00087E66"/>
    <w:rsid w:val="00091B14"/>
    <w:rsid w:val="00091C11"/>
    <w:rsid w:val="0009271A"/>
    <w:rsid w:val="00093D6C"/>
    <w:rsid w:val="00096A05"/>
    <w:rsid w:val="000A01A2"/>
    <w:rsid w:val="000A1914"/>
    <w:rsid w:val="000A1CBA"/>
    <w:rsid w:val="000A5670"/>
    <w:rsid w:val="000A5E4E"/>
    <w:rsid w:val="000B0E56"/>
    <w:rsid w:val="000B11F9"/>
    <w:rsid w:val="000C0A7B"/>
    <w:rsid w:val="000C1F98"/>
    <w:rsid w:val="000C4201"/>
    <w:rsid w:val="000C42F5"/>
    <w:rsid w:val="000C4E03"/>
    <w:rsid w:val="000C5AF8"/>
    <w:rsid w:val="000C7C30"/>
    <w:rsid w:val="000D263C"/>
    <w:rsid w:val="000D639A"/>
    <w:rsid w:val="000D7F57"/>
    <w:rsid w:val="000E0415"/>
    <w:rsid w:val="000E0C0F"/>
    <w:rsid w:val="000E14E8"/>
    <w:rsid w:val="000E28AB"/>
    <w:rsid w:val="000E3E07"/>
    <w:rsid w:val="000E3FE5"/>
    <w:rsid w:val="000E4541"/>
    <w:rsid w:val="000E592C"/>
    <w:rsid w:val="000E66DB"/>
    <w:rsid w:val="000F0EF6"/>
    <w:rsid w:val="000F1716"/>
    <w:rsid w:val="000F2C41"/>
    <w:rsid w:val="000F2F58"/>
    <w:rsid w:val="000F3C37"/>
    <w:rsid w:val="000F5A34"/>
    <w:rsid w:val="000F5AAD"/>
    <w:rsid w:val="000F5FEA"/>
    <w:rsid w:val="000F6524"/>
    <w:rsid w:val="0010200A"/>
    <w:rsid w:val="00104DA8"/>
    <w:rsid w:val="001076EE"/>
    <w:rsid w:val="001076F1"/>
    <w:rsid w:val="001139ED"/>
    <w:rsid w:val="00114156"/>
    <w:rsid w:val="001216D6"/>
    <w:rsid w:val="00122F83"/>
    <w:rsid w:val="00124382"/>
    <w:rsid w:val="00127EDB"/>
    <w:rsid w:val="001308E3"/>
    <w:rsid w:val="00131F0A"/>
    <w:rsid w:val="001329FB"/>
    <w:rsid w:val="00132A92"/>
    <w:rsid w:val="00132DBD"/>
    <w:rsid w:val="00133A6D"/>
    <w:rsid w:val="00133FC8"/>
    <w:rsid w:val="00134B08"/>
    <w:rsid w:val="0013755A"/>
    <w:rsid w:val="00137FA3"/>
    <w:rsid w:val="00140EF4"/>
    <w:rsid w:val="0014285D"/>
    <w:rsid w:val="00144652"/>
    <w:rsid w:val="00145233"/>
    <w:rsid w:val="001454C9"/>
    <w:rsid w:val="001518A9"/>
    <w:rsid w:val="00151F29"/>
    <w:rsid w:val="00153885"/>
    <w:rsid w:val="001633A9"/>
    <w:rsid w:val="00163798"/>
    <w:rsid w:val="00163AD9"/>
    <w:rsid w:val="001647E3"/>
    <w:rsid w:val="0016698F"/>
    <w:rsid w:val="00166C76"/>
    <w:rsid w:val="0017330E"/>
    <w:rsid w:val="00173F42"/>
    <w:rsid w:val="00176841"/>
    <w:rsid w:val="00180211"/>
    <w:rsid w:val="00181A9C"/>
    <w:rsid w:val="00181C50"/>
    <w:rsid w:val="0018637C"/>
    <w:rsid w:val="00193E7E"/>
    <w:rsid w:val="00196A5E"/>
    <w:rsid w:val="001A13C9"/>
    <w:rsid w:val="001A3651"/>
    <w:rsid w:val="001A58B4"/>
    <w:rsid w:val="001B1C35"/>
    <w:rsid w:val="001C00D2"/>
    <w:rsid w:val="001C20A5"/>
    <w:rsid w:val="001C2FA8"/>
    <w:rsid w:val="001C3897"/>
    <w:rsid w:val="001C3D32"/>
    <w:rsid w:val="001C4DB6"/>
    <w:rsid w:val="001D2025"/>
    <w:rsid w:val="001D2490"/>
    <w:rsid w:val="001D3285"/>
    <w:rsid w:val="001D3A79"/>
    <w:rsid w:val="001D72E1"/>
    <w:rsid w:val="001E20C0"/>
    <w:rsid w:val="001E3444"/>
    <w:rsid w:val="001E4EF0"/>
    <w:rsid w:val="001F2750"/>
    <w:rsid w:val="001F6388"/>
    <w:rsid w:val="00202C5B"/>
    <w:rsid w:val="0020519E"/>
    <w:rsid w:val="002130D6"/>
    <w:rsid w:val="00216088"/>
    <w:rsid w:val="00220BE0"/>
    <w:rsid w:val="00221AD3"/>
    <w:rsid w:val="0022303A"/>
    <w:rsid w:val="00223F4B"/>
    <w:rsid w:val="0022420C"/>
    <w:rsid w:val="00226F9C"/>
    <w:rsid w:val="00233A9D"/>
    <w:rsid w:val="0023408D"/>
    <w:rsid w:val="00235F28"/>
    <w:rsid w:val="002430E6"/>
    <w:rsid w:val="002431EA"/>
    <w:rsid w:val="002457AF"/>
    <w:rsid w:val="0025064A"/>
    <w:rsid w:val="00250B03"/>
    <w:rsid w:val="002511E6"/>
    <w:rsid w:val="00252BCD"/>
    <w:rsid w:val="002534B8"/>
    <w:rsid w:val="00253754"/>
    <w:rsid w:val="00254FE0"/>
    <w:rsid w:val="00260B5E"/>
    <w:rsid w:val="0026297C"/>
    <w:rsid w:val="00262F3A"/>
    <w:rsid w:val="0026367D"/>
    <w:rsid w:val="00265CF3"/>
    <w:rsid w:val="002700A0"/>
    <w:rsid w:val="00272E1C"/>
    <w:rsid w:val="002737B4"/>
    <w:rsid w:val="002740D2"/>
    <w:rsid w:val="00275A81"/>
    <w:rsid w:val="00276039"/>
    <w:rsid w:val="00277B86"/>
    <w:rsid w:val="002839EE"/>
    <w:rsid w:val="0028582D"/>
    <w:rsid w:val="00286F64"/>
    <w:rsid w:val="00290372"/>
    <w:rsid w:val="00291095"/>
    <w:rsid w:val="002914BB"/>
    <w:rsid w:val="00292491"/>
    <w:rsid w:val="00292DFB"/>
    <w:rsid w:val="00293C14"/>
    <w:rsid w:val="00294BC6"/>
    <w:rsid w:val="00294D9D"/>
    <w:rsid w:val="00295D9D"/>
    <w:rsid w:val="00296099"/>
    <w:rsid w:val="00296D56"/>
    <w:rsid w:val="002A219D"/>
    <w:rsid w:val="002A3293"/>
    <w:rsid w:val="002A5350"/>
    <w:rsid w:val="002A5D07"/>
    <w:rsid w:val="002A5F58"/>
    <w:rsid w:val="002A6FF3"/>
    <w:rsid w:val="002B3DA3"/>
    <w:rsid w:val="002B45DC"/>
    <w:rsid w:val="002B51F0"/>
    <w:rsid w:val="002C066C"/>
    <w:rsid w:val="002C10F3"/>
    <w:rsid w:val="002C1A18"/>
    <w:rsid w:val="002C1BF1"/>
    <w:rsid w:val="002C2F1D"/>
    <w:rsid w:val="002C325B"/>
    <w:rsid w:val="002C4437"/>
    <w:rsid w:val="002D067E"/>
    <w:rsid w:val="002D5F6B"/>
    <w:rsid w:val="002D6693"/>
    <w:rsid w:val="002D7635"/>
    <w:rsid w:val="002D7E9F"/>
    <w:rsid w:val="002E034C"/>
    <w:rsid w:val="002E082E"/>
    <w:rsid w:val="002E26B8"/>
    <w:rsid w:val="002E412C"/>
    <w:rsid w:val="002E4877"/>
    <w:rsid w:val="002F37AC"/>
    <w:rsid w:val="002F38B3"/>
    <w:rsid w:val="002F41C5"/>
    <w:rsid w:val="002F61DC"/>
    <w:rsid w:val="003007C6"/>
    <w:rsid w:val="00302D64"/>
    <w:rsid w:val="003063DC"/>
    <w:rsid w:val="003103C6"/>
    <w:rsid w:val="0031046F"/>
    <w:rsid w:val="00311094"/>
    <w:rsid w:val="003140D7"/>
    <w:rsid w:val="00317B95"/>
    <w:rsid w:val="0032189C"/>
    <w:rsid w:val="00322FC4"/>
    <w:rsid w:val="0032390C"/>
    <w:rsid w:val="00326335"/>
    <w:rsid w:val="003321A0"/>
    <w:rsid w:val="00332CA2"/>
    <w:rsid w:val="00333523"/>
    <w:rsid w:val="0034607F"/>
    <w:rsid w:val="00352A9F"/>
    <w:rsid w:val="00354EF3"/>
    <w:rsid w:val="0035509E"/>
    <w:rsid w:val="0035607E"/>
    <w:rsid w:val="00360FA3"/>
    <w:rsid w:val="00365071"/>
    <w:rsid w:val="0036731A"/>
    <w:rsid w:val="00371D8B"/>
    <w:rsid w:val="00373395"/>
    <w:rsid w:val="00373DD1"/>
    <w:rsid w:val="00374B7D"/>
    <w:rsid w:val="0037514B"/>
    <w:rsid w:val="00380DD8"/>
    <w:rsid w:val="0038275A"/>
    <w:rsid w:val="003837AF"/>
    <w:rsid w:val="00383EF9"/>
    <w:rsid w:val="0038665A"/>
    <w:rsid w:val="00386D61"/>
    <w:rsid w:val="00387A65"/>
    <w:rsid w:val="00390135"/>
    <w:rsid w:val="00390195"/>
    <w:rsid w:val="00393246"/>
    <w:rsid w:val="0039334B"/>
    <w:rsid w:val="00394E21"/>
    <w:rsid w:val="003A01D6"/>
    <w:rsid w:val="003A557E"/>
    <w:rsid w:val="003A6B53"/>
    <w:rsid w:val="003B2EC4"/>
    <w:rsid w:val="003B72B5"/>
    <w:rsid w:val="003B730F"/>
    <w:rsid w:val="003D2B96"/>
    <w:rsid w:val="003D2CAB"/>
    <w:rsid w:val="003D450D"/>
    <w:rsid w:val="003D5ACB"/>
    <w:rsid w:val="003E1F0E"/>
    <w:rsid w:val="003E2821"/>
    <w:rsid w:val="003E35DE"/>
    <w:rsid w:val="003E42EF"/>
    <w:rsid w:val="003E5808"/>
    <w:rsid w:val="003E5856"/>
    <w:rsid w:val="003E6FA3"/>
    <w:rsid w:val="003E74CD"/>
    <w:rsid w:val="003E7562"/>
    <w:rsid w:val="003F62CC"/>
    <w:rsid w:val="003F62D2"/>
    <w:rsid w:val="003F6A3A"/>
    <w:rsid w:val="00400639"/>
    <w:rsid w:val="00400F2E"/>
    <w:rsid w:val="00402440"/>
    <w:rsid w:val="00402754"/>
    <w:rsid w:val="00402C4E"/>
    <w:rsid w:val="00403854"/>
    <w:rsid w:val="00403BB4"/>
    <w:rsid w:val="00403CC1"/>
    <w:rsid w:val="00405281"/>
    <w:rsid w:val="004065E2"/>
    <w:rsid w:val="004074AD"/>
    <w:rsid w:val="00411653"/>
    <w:rsid w:val="0041415A"/>
    <w:rsid w:val="004166D3"/>
    <w:rsid w:val="00420B33"/>
    <w:rsid w:val="00420FE4"/>
    <w:rsid w:val="0042121B"/>
    <w:rsid w:val="0042179A"/>
    <w:rsid w:val="00423877"/>
    <w:rsid w:val="00424687"/>
    <w:rsid w:val="00424F23"/>
    <w:rsid w:val="00427C4C"/>
    <w:rsid w:val="00430CCA"/>
    <w:rsid w:val="004314D8"/>
    <w:rsid w:val="00432A3C"/>
    <w:rsid w:val="00434D21"/>
    <w:rsid w:val="00435B04"/>
    <w:rsid w:val="00435C27"/>
    <w:rsid w:val="00436D87"/>
    <w:rsid w:val="00440828"/>
    <w:rsid w:val="00445762"/>
    <w:rsid w:val="00450358"/>
    <w:rsid w:val="00450413"/>
    <w:rsid w:val="0045319B"/>
    <w:rsid w:val="004542E6"/>
    <w:rsid w:val="00454FE9"/>
    <w:rsid w:val="004558C7"/>
    <w:rsid w:val="00456E2D"/>
    <w:rsid w:val="00461B2F"/>
    <w:rsid w:val="00462434"/>
    <w:rsid w:val="00462F41"/>
    <w:rsid w:val="004635A9"/>
    <w:rsid w:val="00464220"/>
    <w:rsid w:val="00467773"/>
    <w:rsid w:val="0047076C"/>
    <w:rsid w:val="004747D6"/>
    <w:rsid w:val="0047737D"/>
    <w:rsid w:val="00477AAC"/>
    <w:rsid w:val="00477D98"/>
    <w:rsid w:val="004835A2"/>
    <w:rsid w:val="004839DB"/>
    <w:rsid w:val="00493737"/>
    <w:rsid w:val="00495FAB"/>
    <w:rsid w:val="004961C8"/>
    <w:rsid w:val="00496A1A"/>
    <w:rsid w:val="00497797"/>
    <w:rsid w:val="004A1559"/>
    <w:rsid w:val="004A162F"/>
    <w:rsid w:val="004A1CB7"/>
    <w:rsid w:val="004A2F87"/>
    <w:rsid w:val="004A4DBE"/>
    <w:rsid w:val="004A6495"/>
    <w:rsid w:val="004A66EB"/>
    <w:rsid w:val="004A72D5"/>
    <w:rsid w:val="004B0D85"/>
    <w:rsid w:val="004B0D96"/>
    <w:rsid w:val="004B1C73"/>
    <w:rsid w:val="004B3FF3"/>
    <w:rsid w:val="004B48E2"/>
    <w:rsid w:val="004B5194"/>
    <w:rsid w:val="004C4B91"/>
    <w:rsid w:val="004D31A4"/>
    <w:rsid w:val="004D38A5"/>
    <w:rsid w:val="004D6CA4"/>
    <w:rsid w:val="004E4469"/>
    <w:rsid w:val="004E5021"/>
    <w:rsid w:val="004E6184"/>
    <w:rsid w:val="004E7F76"/>
    <w:rsid w:val="004F1828"/>
    <w:rsid w:val="004F1C7A"/>
    <w:rsid w:val="005008C9"/>
    <w:rsid w:val="005020C9"/>
    <w:rsid w:val="00502C7E"/>
    <w:rsid w:val="00503146"/>
    <w:rsid w:val="00503E05"/>
    <w:rsid w:val="00503FFE"/>
    <w:rsid w:val="0050518B"/>
    <w:rsid w:val="00505CEA"/>
    <w:rsid w:val="0050750A"/>
    <w:rsid w:val="00512954"/>
    <w:rsid w:val="00514649"/>
    <w:rsid w:val="00515144"/>
    <w:rsid w:val="00515A67"/>
    <w:rsid w:val="005222FE"/>
    <w:rsid w:val="0052668D"/>
    <w:rsid w:val="00526DB4"/>
    <w:rsid w:val="00527542"/>
    <w:rsid w:val="0053296D"/>
    <w:rsid w:val="00534354"/>
    <w:rsid w:val="00537C69"/>
    <w:rsid w:val="0054022A"/>
    <w:rsid w:val="00541481"/>
    <w:rsid w:val="005415E1"/>
    <w:rsid w:val="00545814"/>
    <w:rsid w:val="0054658D"/>
    <w:rsid w:val="00546A36"/>
    <w:rsid w:val="005517A8"/>
    <w:rsid w:val="005544F5"/>
    <w:rsid w:val="00555D00"/>
    <w:rsid w:val="005561A9"/>
    <w:rsid w:val="00557298"/>
    <w:rsid w:val="00557FAD"/>
    <w:rsid w:val="00560FA1"/>
    <w:rsid w:val="005655C9"/>
    <w:rsid w:val="0056563D"/>
    <w:rsid w:val="00570D6D"/>
    <w:rsid w:val="005717D2"/>
    <w:rsid w:val="00572388"/>
    <w:rsid w:val="00572A69"/>
    <w:rsid w:val="00576B58"/>
    <w:rsid w:val="005779DC"/>
    <w:rsid w:val="00582866"/>
    <w:rsid w:val="00585248"/>
    <w:rsid w:val="005853A3"/>
    <w:rsid w:val="005863BA"/>
    <w:rsid w:val="005863E1"/>
    <w:rsid w:val="00586945"/>
    <w:rsid w:val="00593A21"/>
    <w:rsid w:val="00595C97"/>
    <w:rsid w:val="005A1C5F"/>
    <w:rsid w:val="005A3A34"/>
    <w:rsid w:val="005A5833"/>
    <w:rsid w:val="005A5AEC"/>
    <w:rsid w:val="005B370A"/>
    <w:rsid w:val="005C0F0B"/>
    <w:rsid w:val="005C3620"/>
    <w:rsid w:val="005C5AE9"/>
    <w:rsid w:val="005C6BA6"/>
    <w:rsid w:val="005D2856"/>
    <w:rsid w:val="005D5EED"/>
    <w:rsid w:val="005D6230"/>
    <w:rsid w:val="005D7212"/>
    <w:rsid w:val="005D746F"/>
    <w:rsid w:val="005D7981"/>
    <w:rsid w:val="005E21A8"/>
    <w:rsid w:val="005E4076"/>
    <w:rsid w:val="005E5332"/>
    <w:rsid w:val="005E6392"/>
    <w:rsid w:val="005E655F"/>
    <w:rsid w:val="005E767B"/>
    <w:rsid w:val="005E7D74"/>
    <w:rsid w:val="005F189C"/>
    <w:rsid w:val="005F2500"/>
    <w:rsid w:val="005F5EE9"/>
    <w:rsid w:val="00600C8B"/>
    <w:rsid w:val="006040A2"/>
    <w:rsid w:val="00606BAB"/>
    <w:rsid w:val="0061356F"/>
    <w:rsid w:val="006138BC"/>
    <w:rsid w:val="00614407"/>
    <w:rsid w:val="00616E72"/>
    <w:rsid w:val="00620B96"/>
    <w:rsid w:val="0062185D"/>
    <w:rsid w:val="0062194A"/>
    <w:rsid w:val="006222ED"/>
    <w:rsid w:val="00625328"/>
    <w:rsid w:val="00627B29"/>
    <w:rsid w:val="00635CBB"/>
    <w:rsid w:val="00635CF7"/>
    <w:rsid w:val="0063730B"/>
    <w:rsid w:val="00640469"/>
    <w:rsid w:val="006408A3"/>
    <w:rsid w:val="00640E77"/>
    <w:rsid w:val="0064297E"/>
    <w:rsid w:val="00642D7D"/>
    <w:rsid w:val="006454BD"/>
    <w:rsid w:val="00647133"/>
    <w:rsid w:val="00651D7E"/>
    <w:rsid w:val="00652FA1"/>
    <w:rsid w:val="00655F67"/>
    <w:rsid w:val="00656653"/>
    <w:rsid w:val="00656C43"/>
    <w:rsid w:val="0066172E"/>
    <w:rsid w:val="00662DC5"/>
    <w:rsid w:val="00663E8E"/>
    <w:rsid w:val="00671933"/>
    <w:rsid w:val="0067342F"/>
    <w:rsid w:val="00673CC2"/>
    <w:rsid w:val="0067630E"/>
    <w:rsid w:val="00677A27"/>
    <w:rsid w:val="0068019E"/>
    <w:rsid w:val="006852C6"/>
    <w:rsid w:val="00686F61"/>
    <w:rsid w:val="00690301"/>
    <w:rsid w:val="00692C15"/>
    <w:rsid w:val="006936DA"/>
    <w:rsid w:val="00693DBA"/>
    <w:rsid w:val="0069418A"/>
    <w:rsid w:val="00694439"/>
    <w:rsid w:val="00695CF6"/>
    <w:rsid w:val="006973A0"/>
    <w:rsid w:val="006A0928"/>
    <w:rsid w:val="006A13E7"/>
    <w:rsid w:val="006A3561"/>
    <w:rsid w:val="006A4121"/>
    <w:rsid w:val="006B5EB1"/>
    <w:rsid w:val="006B6329"/>
    <w:rsid w:val="006B66EA"/>
    <w:rsid w:val="006B6B74"/>
    <w:rsid w:val="006C0132"/>
    <w:rsid w:val="006C32F4"/>
    <w:rsid w:val="006C57C7"/>
    <w:rsid w:val="006C6B57"/>
    <w:rsid w:val="006C6DBE"/>
    <w:rsid w:val="006D0486"/>
    <w:rsid w:val="006D06D6"/>
    <w:rsid w:val="006D0B7A"/>
    <w:rsid w:val="006D2682"/>
    <w:rsid w:val="006D3C48"/>
    <w:rsid w:val="006D4870"/>
    <w:rsid w:val="006D617D"/>
    <w:rsid w:val="006E1986"/>
    <w:rsid w:val="006E22FF"/>
    <w:rsid w:val="006E24A0"/>
    <w:rsid w:val="006E586A"/>
    <w:rsid w:val="006F11EC"/>
    <w:rsid w:val="006F14CF"/>
    <w:rsid w:val="006F1A89"/>
    <w:rsid w:val="006F5B6A"/>
    <w:rsid w:val="006F5E4D"/>
    <w:rsid w:val="00701BFD"/>
    <w:rsid w:val="00704B89"/>
    <w:rsid w:val="007059EB"/>
    <w:rsid w:val="00706807"/>
    <w:rsid w:val="00707600"/>
    <w:rsid w:val="00714C07"/>
    <w:rsid w:val="007174FB"/>
    <w:rsid w:val="00722630"/>
    <w:rsid w:val="00726D6B"/>
    <w:rsid w:val="00727E1D"/>
    <w:rsid w:val="0073024F"/>
    <w:rsid w:val="00733374"/>
    <w:rsid w:val="007337FF"/>
    <w:rsid w:val="007343CC"/>
    <w:rsid w:val="0073700D"/>
    <w:rsid w:val="00737598"/>
    <w:rsid w:val="00740357"/>
    <w:rsid w:val="00741214"/>
    <w:rsid w:val="00741F6D"/>
    <w:rsid w:val="00742A42"/>
    <w:rsid w:val="00742E3D"/>
    <w:rsid w:val="007454AF"/>
    <w:rsid w:val="00752A93"/>
    <w:rsid w:val="007541D9"/>
    <w:rsid w:val="00755C59"/>
    <w:rsid w:val="007627AC"/>
    <w:rsid w:val="00765AF4"/>
    <w:rsid w:val="00765C52"/>
    <w:rsid w:val="00765CAA"/>
    <w:rsid w:val="007712C5"/>
    <w:rsid w:val="007718F9"/>
    <w:rsid w:val="007734A4"/>
    <w:rsid w:val="007735EE"/>
    <w:rsid w:val="0077577C"/>
    <w:rsid w:val="00775C61"/>
    <w:rsid w:val="00776BA7"/>
    <w:rsid w:val="0078043B"/>
    <w:rsid w:val="00783D57"/>
    <w:rsid w:val="00784622"/>
    <w:rsid w:val="007869FA"/>
    <w:rsid w:val="00791417"/>
    <w:rsid w:val="00791E07"/>
    <w:rsid w:val="007922FB"/>
    <w:rsid w:val="00792637"/>
    <w:rsid w:val="007938E2"/>
    <w:rsid w:val="007941A5"/>
    <w:rsid w:val="007A66AC"/>
    <w:rsid w:val="007A760A"/>
    <w:rsid w:val="007B1061"/>
    <w:rsid w:val="007B12ED"/>
    <w:rsid w:val="007B1574"/>
    <w:rsid w:val="007B3A15"/>
    <w:rsid w:val="007B7DFE"/>
    <w:rsid w:val="007C1A17"/>
    <w:rsid w:val="007C30C6"/>
    <w:rsid w:val="007C372E"/>
    <w:rsid w:val="007C509B"/>
    <w:rsid w:val="007C5276"/>
    <w:rsid w:val="007C6E81"/>
    <w:rsid w:val="007C76E1"/>
    <w:rsid w:val="007D4DE9"/>
    <w:rsid w:val="007D6856"/>
    <w:rsid w:val="007D7381"/>
    <w:rsid w:val="007E0A68"/>
    <w:rsid w:val="007E12FE"/>
    <w:rsid w:val="007E2FED"/>
    <w:rsid w:val="007E3B2D"/>
    <w:rsid w:val="007E4E0A"/>
    <w:rsid w:val="007F10E3"/>
    <w:rsid w:val="007F2A02"/>
    <w:rsid w:val="007F37B9"/>
    <w:rsid w:val="007F7898"/>
    <w:rsid w:val="00800E32"/>
    <w:rsid w:val="0080141F"/>
    <w:rsid w:val="0080760D"/>
    <w:rsid w:val="00812F75"/>
    <w:rsid w:val="00813709"/>
    <w:rsid w:val="00814C58"/>
    <w:rsid w:val="008155BF"/>
    <w:rsid w:val="00817F27"/>
    <w:rsid w:val="008200B6"/>
    <w:rsid w:val="00822A85"/>
    <w:rsid w:val="008260C0"/>
    <w:rsid w:val="00836FFF"/>
    <w:rsid w:val="00837240"/>
    <w:rsid w:val="00837D5D"/>
    <w:rsid w:val="00840768"/>
    <w:rsid w:val="00840CE1"/>
    <w:rsid w:val="00841522"/>
    <w:rsid w:val="00841C31"/>
    <w:rsid w:val="00844161"/>
    <w:rsid w:val="008477E3"/>
    <w:rsid w:val="008478C0"/>
    <w:rsid w:val="00847E18"/>
    <w:rsid w:val="00850D6D"/>
    <w:rsid w:val="00851EC6"/>
    <w:rsid w:val="008522D2"/>
    <w:rsid w:val="00852FE6"/>
    <w:rsid w:val="008554B8"/>
    <w:rsid w:val="008571F7"/>
    <w:rsid w:val="008618F0"/>
    <w:rsid w:val="00861F0A"/>
    <w:rsid w:val="00866086"/>
    <w:rsid w:val="008660D9"/>
    <w:rsid w:val="00866F4D"/>
    <w:rsid w:val="00867199"/>
    <w:rsid w:val="008717CD"/>
    <w:rsid w:val="00873315"/>
    <w:rsid w:val="00876201"/>
    <w:rsid w:val="00876843"/>
    <w:rsid w:val="00880D39"/>
    <w:rsid w:val="00881891"/>
    <w:rsid w:val="00881B6D"/>
    <w:rsid w:val="00882496"/>
    <w:rsid w:val="00883C7C"/>
    <w:rsid w:val="00883E89"/>
    <w:rsid w:val="00886607"/>
    <w:rsid w:val="008871B0"/>
    <w:rsid w:val="008873FE"/>
    <w:rsid w:val="00892124"/>
    <w:rsid w:val="0089738D"/>
    <w:rsid w:val="008A006E"/>
    <w:rsid w:val="008A02D9"/>
    <w:rsid w:val="008A12AF"/>
    <w:rsid w:val="008A2FEF"/>
    <w:rsid w:val="008A3B1E"/>
    <w:rsid w:val="008A4399"/>
    <w:rsid w:val="008A472D"/>
    <w:rsid w:val="008A5227"/>
    <w:rsid w:val="008B022B"/>
    <w:rsid w:val="008B6463"/>
    <w:rsid w:val="008C3E58"/>
    <w:rsid w:val="008C56D5"/>
    <w:rsid w:val="008C7245"/>
    <w:rsid w:val="008D0944"/>
    <w:rsid w:val="008D1260"/>
    <w:rsid w:val="008D4A76"/>
    <w:rsid w:val="008E0C63"/>
    <w:rsid w:val="008E53B7"/>
    <w:rsid w:val="008E7804"/>
    <w:rsid w:val="008E7B0F"/>
    <w:rsid w:val="008F3148"/>
    <w:rsid w:val="008F3CEF"/>
    <w:rsid w:val="008F5F3A"/>
    <w:rsid w:val="008F6688"/>
    <w:rsid w:val="00900606"/>
    <w:rsid w:val="009053C6"/>
    <w:rsid w:val="009079D7"/>
    <w:rsid w:val="00915902"/>
    <w:rsid w:val="009201CB"/>
    <w:rsid w:val="009224AD"/>
    <w:rsid w:val="009251B3"/>
    <w:rsid w:val="00927B15"/>
    <w:rsid w:val="00931D6F"/>
    <w:rsid w:val="00933257"/>
    <w:rsid w:val="009349F5"/>
    <w:rsid w:val="009355F8"/>
    <w:rsid w:val="00937FEA"/>
    <w:rsid w:val="009407C6"/>
    <w:rsid w:val="00943126"/>
    <w:rsid w:val="00943590"/>
    <w:rsid w:val="009436E4"/>
    <w:rsid w:val="00944E2E"/>
    <w:rsid w:val="009461F7"/>
    <w:rsid w:val="009479D7"/>
    <w:rsid w:val="009503FB"/>
    <w:rsid w:val="009506D3"/>
    <w:rsid w:val="00950C16"/>
    <w:rsid w:val="009550DC"/>
    <w:rsid w:val="00957F0C"/>
    <w:rsid w:val="00960B71"/>
    <w:rsid w:val="00961AED"/>
    <w:rsid w:val="00962F00"/>
    <w:rsid w:val="00963242"/>
    <w:rsid w:val="009634D1"/>
    <w:rsid w:val="00966CCC"/>
    <w:rsid w:val="00973670"/>
    <w:rsid w:val="00973706"/>
    <w:rsid w:val="00973914"/>
    <w:rsid w:val="009755CD"/>
    <w:rsid w:val="009759A2"/>
    <w:rsid w:val="0097642B"/>
    <w:rsid w:val="00977956"/>
    <w:rsid w:val="009805A2"/>
    <w:rsid w:val="00984B4C"/>
    <w:rsid w:val="00990949"/>
    <w:rsid w:val="00993983"/>
    <w:rsid w:val="00997FD7"/>
    <w:rsid w:val="009A2B44"/>
    <w:rsid w:val="009A675E"/>
    <w:rsid w:val="009B0F97"/>
    <w:rsid w:val="009B10C6"/>
    <w:rsid w:val="009B43C2"/>
    <w:rsid w:val="009B643C"/>
    <w:rsid w:val="009C1853"/>
    <w:rsid w:val="009C1D8F"/>
    <w:rsid w:val="009C242F"/>
    <w:rsid w:val="009C30FF"/>
    <w:rsid w:val="009C523C"/>
    <w:rsid w:val="009D16CA"/>
    <w:rsid w:val="009D3995"/>
    <w:rsid w:val="009D4A7D"/>
    <w:rsid w:val="009D6A4D"/>
    <w:rsid w:val="009E046B"/>
    <w:rsid w:val="009E0D39"/>
    <w:rsid w:val="009E2CFA"/>
    <w:rsid w:val="009E2D4C"/>
    <w:rsid w:val="009E4264"/>
    <w:rsid w:val="009E56AE"/>
    <w:rsid w:val="009E58CA"/>
    <w:rsid w:val="009E5D1A"/>
    <w:rsid w:val="009E6D9F"/>
    <w:rsid w:val="009E7E1D"/>
    <w:rsid w:val="009F0321"/>
    <w:rsid w:val="009F0F33"/>
    <w:rsid w:val="009F1750"/>
    <w:rsid w:val="009F2770"/>
    <w:rsid w:val="009F2E69"/>
    <w:rsid w:val="009F68DB"/>
    <w:rsid w:val="00A019DE"/>
    <w:rsid w:val="00A06B2F"/>
    <w:rsid w:val="00A127C3"/>
    <w:rsid w:val="00A170BF"/>
    <w:rsid w:val="00A204F4"/>
    <w:rsid w:val="00A2055E"/>
    <w:rsid w:val="00A21184"/>
    <w:rsid w:val="00A22866"/>
    <w:rsid w:val="00A2629E"/>
    <w:rsid w:val="00A2642B"/>
    <w:rsid w:val="00A27FF1"/>
    <w:rsid w:val="00A30944"/>
    <w:rsid w:val="00A326B2"/>
    <w:rsid w:val="00A34D6C"/>
    <w:rsid w:val="00A358F1"/>
    <w:rsid w:val="00A35A6F"/>
    <w:rsid w:val="00A41374"/>
    <w:rsid w:val="00A44750"/>
    <w:rsid w:val="00A45D96"/>
    <w:rsid w:val="00A46E43"/>
    <w:rsid w:val="00A47674"/>
    <w:rsid w:val="00A51DBA"/>
    <w:rsid w:val="00A61E29"/>
    <w:rsid w:val="00A63189"/>
    <w:rsid w:val="00A6340C"/>
    <w:rsid w:val="00A669B9"/>
    <w:rsid w:val="00A711FD"/>
    <w:rsid w:val="00A73CDA"/>
    <w:rsid w:val="00A75D4B"/>
    <w:rsid w:val="00A775C2"/>
    <w:rsid w:val="00A83A68"/>
    <w:rsid w:val="00A84DD1"/>
    <w:rsid w:val="00A860D2"/>
    <w:rsid w:val="00A86CA7"/>
    <w:rsid w:val="00A87B63"/>
    <w:rsid w:val="00A94247"/>
    <w:rsid w:val="00A94D3D"/>
    <w:rsid w:val="00AA2285"/>
    <w:rsid w:val="00AA5C47"/>
    <w:rsid w:val="00AB294D"/>
    <w:rsid w:val="00AB394E"/>
    <w:rsid w:val="00AB68DC"/>
    <w:rsid w:val="00AD248B"/>
    <w:rsid w:val="00AD5640"/>
    <w:rsid w:val="00AD5B18"/>
    <w:rsid w:val="00AD66CF"/>
    <w:rsid w:val="00AD751B"/>
    <w:rsid w:val="00AE07CE"/>
    <w:rsid w:val="00AE2709"/>
    <w:rsid w:val="00AF0011"/>
    <w:rsid w:val="00AF1EBA"/>
    <w:rsid w:val="00AF54E7"/>
    <w:rsid w:val="00B02742"/>
    <w:rsid w:val="00B03EB4"/>
    <w:rsid w:val="00B03ED1"/>
    <w:rsid w:val="00B11655"/>
    <w:rsid w:val="00B12082"/>
    <w:rsid w:val="00B1506D"/>
    <w:rsid w:val="00B15E2F"/>
    <w:rsid w:val="00B16093"/>
    <w:rsid w:val="00B16D76"/>
    <w:rsid w:val="00B23F3C"/>
    <w:rsid w:val="00B26FED"/>
    <w:rsid w:val="00B34A83"/>
    <w:rsid w:val="00B36AE3"/>
    <w:rsid w:val="00B40906"/>
    <w:rsid w:val="00B40B1E"/>
    <w:rsid w:val="00B43549"/>
    <w:rsid w:val="00B44B24"/>
    <w:rsid w:val="00B471E0"/>
    <w:rsid w:val="00B4782D"/>
    <w:rsid w:val="00B508CC"/>
    <w:rsid w:val="00B53FC8"/>
    <w:rsid w:val="00B54142"/>
    <w:rsid w:val="00B6238B"/>
    <w:rsid w:val="00B64EC5"/>
    <w:rsid w:val="00B67186"/>
    <w:rsid w:val="00B74FD0"/>
    <w:rsid w:val="00B82131"/>
    <w:rsid w:val="00B82641"/>
    <w:rsid w:val="00B859E3"/>
    <w:rsid w:val="00B8775D"/>
    <w:rsid w:val="00B87FCE"/>
    <w:rsid w:val="00B901A3"/>
    <w:rsid w:val="00B90A05"/>
    <w:rsid w:val="00B910C9"/>
    <w:rsid w:val="00B92875"/>
    <w:rsid w:val="00B92E00"/>
    <w:rsid w:val="00B94466"/>
    <w:rsid w:val="00B97679"/>
    <w:rsid w:val="00BA6A5F"/>
    <w:rsid w:val="00BA6D4C"/>
    <w:rsid w:val="00BA7557"/>
    <w:rsid w:val="00BB1509"/>
    <w:rsid w:val="00BB5669"/>
    <w:rsid w:val="00BC1135"/>
    <w:rsid w:val="00BC1E84"/>
    <w:rsid w:val="00BC28A7"/>
    <w:rsid w:val="00BC3546"/>
    <w:rsid w:val="00BC5104"/>
    <w:rsid w:val="00BC5C31"/>
    <w:rsid w:val="00BD121E"/>
    <w:rsid w:val="00BD1CFF"/>
    <w:rsid w:val="00BD42AB"/>
    <w:rsid w:val="00BD56B8"/>
    <w:rsid w:val="00BD75F1"/>
    <w:rsid w:val="00BD7F08"/>
    <w:rsid w:val="00BE39FC"/>
    <w:rsid w:val="00BE3C98"/>
    <w:rsid w:val="00BE519E"/>
    <w:rsid w:val="00BE629B"/>
    <w:rsid w:val="00BE7BED"/>
    <w:rsid w:val="00BF4951"/>
    <w:rsid w:val="00BF6FD3"/>
    <w:rsid w:val="00C00928"/>
    <w:rsid w:val="00C01C08"/>
    <w:rsid w:val="00C0237B"/>
    <w:rsid w:val="00C02B30"/>
    <w:rsid w:val="00C04405"/>
    <w:rsid w:val="00C0654F"/>
    <w:rsid w:val="00C109EE"/>
    <w:rsid w:val="00C1368A"/>
    <w:rsid w:val="00C136A6"/>
    <w:rsid w:val="00C13AC3"/>
    <w:rsid w:val="00C13B97"/>
    <w:rsid w:val="00C16380"/>
    <w:rsid w:val="00C16EE1"/>
    <w:rsid w:val="00C202E2"/>
    <w:rsid w:val="00C21E6C"/>
    <w:rsid w:val="00C2214C"/>
    <w:rsid w:val="00C23081"/>
    <w:rsid w:val="00C23BC8"/>
    <w:rsid w:val="00C245E6"/>
    <w:rsid w:val="00C24A9F"/>
    <w:rsid w:val="00C26DAF"/>
    <w:rsid w:val="00C27531"/>
    <w:rsid w:val="00C32D07"/>
    <w:rsid w:val="00C32ED7"/>
    <w:rsid w:val="00C346DF"/>
    <w:rsid w:val="00C37B30"/>
    <w:rsid w:val="00C42A6E"/>
    <w:rsid w:val="00C44EBA"/>
    <w:rsid w:val="00C474EE"/>
    <w:rsid w:val="00C50259"/>
    <w:rsid w:val="00C524A3"/>
    <w:rsid w:val="00C54F14"/>
    <w:rsid w:val="00C65D70"/>
    <w:rsid w:val="00C715B7"/>
    <w:rsid w:val="00C71D7B"/>
    <w:rsid w:val="00C72358"/>
    <w:rsid w:val="00C7335F"/>
    <w:rsid w:val="00C7342B"/>
    <w:rsid w:val="00C73451"/>
    <w:rsid w:val="00C73FAF"/>
    <w:rsid w:val="00C741F3"/>
    <w:rsid w:val="00C774BA"/>
    <w:rsid w:val="00C77856"/>
    <w:rsid w:val="00C80E93"/>
    <w:rsid w:val="00C83D94"/>
    <w:rsid w:val="00C846AB"/>
    <w:rsid w:val="00C86409"/>
    <w:rsid w:val="00C91945"/>
    <w:rsid w:val="00C942B6"/>
    <w:rsid w:val="00C94819"/>
    <w:rsid w:val="00C96FE6"/>
    <w:rsid w:val="00C97066"/>
    <w:rsid w:val="00C97E49"/>
    <w:rsid w:val="00CA1A57"/>
    <w:rsid w:val="00CA26C2"/>
    <w:rsid w:val="00CA31A9"/>
    <w:rsid w:val="00CA3A1D"/>
    <w:rsid w:val="00CA40F6"/>
    <w:rsid w:val="00CA426B"/>
    <w:rsid w:val="00CA55C9"/>
    <w:rsid w:val="00CA58BF"/>
    <w:rsid w:val="00CB0E5C"/>
    <w:rsid w:val="00CB192A"/>
    <w:rsid w:val="00CB20C4"/>
    <w:rsid w:val="00CB23E3"/>
    <w:rsid w:val="00CB366A"/>
    <w:rsid w:val="00CB3F46"/>
    <w:rsid w:val="00CB4234"/>
    <w:rsid w:val="00CB4C6F"/>
    <w:rsid w:val="00CB55E4"/>
    <w:rsid w:val="00CB5AAC"/>
    <w:rsid w:val="00CB63AC"/>
    <w:rsid w:val="00CB71EB"/>
    <w:rsid w:val="00CC01F2"/>
    <w:rsid w:val="00CC05D2"/>
    <w:rsid w:val="00CC3942"/>
    <w:rsid w:val="00CC6001"/>
    <w:rsid w:val="00CD2889"/>
    <w:rsid w:val="00CD2D34"/>
    <w:rsid w:val="00CD6307"/>
    <w:rsid w:val="00CD7367"/>
    <w:rsid w:val="00CD7C8F"/>
    <w:rsid w:val="00CE37F9"/>
    <w:rsid w:val="00CE3FD0"/>
    <w:rsid w:val="00CE4E7B"/>
    <w:rsid w:val="00CE66A2"/>
    <w:rsid w:val="00CE73E8"/>
    <w:rsid w:val="00CF0A9C"/>
    <w:rsid w:val="00CF1601"/>
    <w:rsid w:val="00CF250A"/>
    <w:rsid w:val="00CF2FB8"/>
    <w:rsid w:val="00CF3DE2"/>
    <w:rsid w:val="00CF4743"/>
    <w:rsid w:val="00CF4CC2"/>
    <w:rsid w:val="00CF5561"/>
    <w:rsid w:val="00CF7205"/>
    <w:rsid w:val="00CF78BA"/>
    <w:rsid w:val="00D024C7"/>
    <w:rsid w:val="00D03867"/>
    <w:rsid w:val="00D06830"/>
    <w:rsid w:val="00D06991"/>
    <w:rsid w:val="00D12265"/>
    <w:rsid w:val="00D1333A"/>
    <w:rsid w:val="00D13581"/>
    <w:rsid w:val="00D136C5"/>
    <w:rsid w:val="00D14B70"/>
    <w:rsid w:val="00D15E16"/>
    <w:rsid w:val="00D17EA1"/>
    <w:rsid w:val="00D23CDF"/>
    <w:rsid w:val="00D24B43"/>
    <w:rsid w:val="00D27347"/>
    <w:rsid w:val="00D31C3B"/>
    <w:rsid w:val="00D37889"/>
    <w:rsid w:val="00D40FCD"/>
    <w:rsid w:val="00D41366"/>
    <w:rsid w:val="00D41DF9"/>
    <w:rsid w:val="00D44652"/>
    <w:rsid w:val="00D46621"/>
    <w:rsid w:val="00D51C8A"/>
    <w:rsid w:val="00D5216A"/>
    <w:rsid w:val="00D52D46"/>
    <w:rsid w:val="00D53CFB"/>
    <w:rsid w:val="00D561FB"/>
    <w:rsid w:val="00D5634C"/>
    <w:rsid w:val="00D606F3"/>
    <w:rsid w:val="00D6150B"/>
    <w:rsid w:val="00D61DDD"/>
    <w:rsid w:val="00D64924"/>
    <w:rsid w:val="00D7236C"/>
    <w:rsid w:val="00D72E05"/>
    <w:rsid w:val="00D762F9"/>
    <w:rsid w:val="00D76582"/>
    <w:rsid w:val="00D7757D"/>
    <w:rsid w:val="00D77C98"/>
    <w:rsid w:val="00D8247F"/>
    <w:rsid w:val="00D86E42"/>
    <w:rsid w:val="00DA1E13"/>
    <w:rsid w:val="00DA44EB"/>
    <w:rsid w:val="00DA4AF3"/>
    <w:rsid w:val="00DA5953"/>
    <w:rsid w:val="00DA716F"/>
    <w:rsid w:val="00DB4A2E"/>
    <w:rsid w:val="00DB6AE6"/>
    <w:rsid w:val="00DB6AF8"/>
    <w:rsid w:val="00DC1993"/>
    <w:rsid w:val="00DC29B9"/>
    <w:rsid w:val="00DC468F"/>
    <w:rsid w:val="00DD08F1"/>
    <w:rsid w:val="00DD1077"/>
    <w:rsid w:val="00DD38F7"/>
    <w:rsid w:val="00DD468D"/>
    <w:rsid w:val="00DE25F4"/>
    <w:rsid w:val="00DF06C0"/>
    <w:rsid w:val="00DF1E72"/>
    <w:rsid w:val="00DF1FFF"/>
    <w:rsid w:val="00DF34E8"/>
    <w:rsid w:val="00DF6434"/>
    <w:rsid w:val="00DF7F34"/>
    <w:rsid w:val="00E019FE"/>
    <w:rsid w:val="00E028C5"/>
    <w:rsid w:val="00E0403B"/>
    <w:rsid w:val="00E054A7"/>
    <w:rsid w:val="00E11E28"/>
    <w:rsid w:val="00E146DE"/>
    <w:rsid w:val="00E1568C"/>
    <w:rsid w:val="00E15EB9"/>
    <w:rsid w:val="00E17211"/>
    <w:rsid w:val="00E203C7"/>
    <w:rsid w:val="00E20766"/>
    <w:rsid w:val="00E22705"/>
    <w:rsid w:val="00E2357E"/>
    <w:rsid w:val="00E26112"/>
    <w:rsid w:val="00E32BAD"/>
    <w:rsid w:val="00E341BD"/>
    <w:rsid w:val="00E34775"/>
    <w:rsid w:val="00E35A49"/>
    <w:rsid w:val="00E37055"/>
    <w:rsid w:val="00E3752A"/>
    <w:rsid w:val="00E378D9"/>
    <w:rsid w:val="00E457C0"/>
    <w:rsid w:val="00E5042C"/>
    <w:rsid w:val="00E5109B"/>
    <w:rsid w:val="00E54BAE"/>
    <w:rsid w:val="00E57C99"/>
    <w:rsid w:val="00E61D57"/>
    <w:rsid w:val="00E638F3"/>
    <w:rsid w:val="00E65773"/>
    <w:rsid w:val="00E65869"/>
    <w:rsid w:val="00E6757B"/>
    <w:rsid w:val="00E70230"/>
    <w:rsid w:val="00E7099F"/>
    <w:rsid w:val="00E73CDB"/>
    <w:rsid w:val="00E76AD5"/>
    <w:rsid w:val="00E77DB8"/>
    <w:rsid w:val="00E81B76"/>
    <w:rsid w:val="00E82A11"/>
    <w:rsid w:val="00E82D3F"/>
    <w:rsid w:val="00E839EE"/>
    <w:rsid w:val="00E83A44"/>
    <w:rsid w:val="00E84277"/>
    <w:rsid w:val="00E858C6"/>
    <w:rsid w:val="00E85AD9"/>
    <w:rsid w:val="00E90294"/>
    <w:rsid w:val="00E95C88"/>
    <w:rsid w:val="00E96DEC"/>
    <w:rsid w:val="00EA10C4"/>
    <w:rsid w:val="00EA3018"/>
    <w:rsid w:val="00EA3117"/>
    <w:rsid w:val="00EA4B77"/>
    <w:rsid w:val="00EA631D"/>
    <w:rsid w:val="00EA7A1C"/>
    <w:rsid w:val="00EB3CAD"/>
    <w:rsid w:val="00EB4C10"/>
    <w:rsid w:val="00EC0B06"/>
    <w:rsid w:val="00EC3A78"/>
    <w:rsid w:val="00EC416B"/>
    <w:rsid w:val="00EC5F24"/>
    <w:rsid w:val="00ED179F"/>
    <w:rsid w:val="00ED5DD8"/>
    <w:rsid w:val="00ED600F"/>
    <w:rsid w:val="00EE478E"/>
    <w:rsid w:val="00EE6441"/>
    <w:rsid w:val="00EF4A82"/>
    <w:rsid w:val="00EF4AA8"/>
    <w:rsid w:val="00EF6407"/>
    <w:rsid w:val="00F046E1"/>
    <w:rsid w:val="00F05C19"/>
    <w:rsid w:val="00F05C2B"/>
    <w:rsid w:val="00F07456"/>
    <w:rsid w:val="00F074F2"/>
    <w:rsid w:val="00F078D7"/>
    <w:rsid w:val="00F11B99"/>
    <w:rsid w:val="00F123BC"/>
    <w:rsid w:val="00F13444"/>
    <w:rsid w:val="00F15DD7"/>
    <w:rsid w:val="00F15E22"/>
    <w:rsid w:val="00F20475"/>
    <w:rsid w:val="00F31621"/>
    <w:rsid w:val="00F31D60"/>
    <w:rsid w:val="00F3237E"/>
    <w:rsid w:val="00F32977"/>
    <w:rsid w:val="00F33A6C"/>
    <w:rsid w:val="00F341F5"/>
    <w:rsid w:val="00F35A47"/>
    <w:rsid w:val="00F35F79"/>
    <w:rsid w:val="00F3692B"/>
    <w:rsid w:val="00F40D69"/>
    <w:rsid w:val="00F40E7D"/>
    <w:rsid w:val="00F4576D"/>
    <w:rsid w:val="00F51528"/>
    <w:rsid w:val="00F53EC2"/>
    <w:rsid w:val="00F54DDE"/>
    <w:rsid w:val="00F57EB4"/>
    <w:rsid w:val="00F6068A"/>
    <w:rsid w:val="00F608E2"/>
    <w:rsid w:val="00F635C8"/>
    <w:rsid w:val="00F63C85"/>
    <w:rsid w:val="00F641E9"/>
    <w:rsid w:val="00F6566A"/>
    <w:rsid w:val="00F70635"/>
    <w:rsid w:val="00F72B8C"/>
    <w:rsid w:val="00F765D2"/>
    <w:rsid w:val="00F774CE"/>
    <w:rsid w:val="00F8140E"/>
    <w:rsid w:val="00F817D0"/>
    <w:rsid w:val="00F82F6B"/>
    <w:rsid w:val="00F8424D"/>
    <w:rsid w:val="00F85A6B"/>
    <w:rsid w:val="00F9027F"/>
    <w:rsid w:val="00F9050B"/>
    <w:rsid w:val="00F921C9"/>
    <w:rsid w:val="00F93818"/>
    <w:rsid w:val="00F96536"/>
    <w:rsid w:val="00F96AE2"/>
    <w:rsid w:val="00F973E6"/>
    <w:rsid w:val="00F97887"/>
    <w:rsid w:val="00FA2546"/>
    <w:rsid w:val="00FA3063"/>
    <w:rsid w:val="00FA7784"/>
    <w:rsid w:val="00FB2715"/>
    <w:rsid w:val="00FB4749"/>
    <w:rsid w:val="00FB5CC5"/>
    <w:rsid w:val="00FB6EF1"/>
    <w:rsid w:val="00FC1029"/>
    <w:rsid w:val="00FC18E7"/>
    <w:rsid w:val="00FC47F9"/>
    <w:rsid w:val="00FC5550"/>
    <w:rsid w:val="00FD1E0F"/>
    <w:rsid w:val="00FD2043"/>
    <w:rsid w:val="00FD292B"/>
    <w:rsid w:val="00FD6E5F"/>
    <w:rsid w:val="00FE11E8"/>
    <w:rsid w:val="00FE1526"/>
    <w:rsid w:val="00FE5975"/>
    <w:rsid w:val="00FE5D5A"/>
    <w:rsid w:val="00FE6F87"/>
    <w:rsid w:val="00FE7252"/>
    <w:rsid w:val="00FF0153"/>
    <w:rsid w:val="00FF02B2"/>
    <w:rsid w:val="00FF4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docId w15:val="{458BAE81-96B1-419B-9115-3DE307C6B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3024F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658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658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C23081"/>
    <w:pPr>
      <w:spacing w:before="240"/>
      <w:outlineLvl w:val="2"/>
    </w:pPr>
    <w:rPr>
      <w:bCs/>
      <w:sz w:val="22"/>
      <w:szCs w:val="26"/>
    </w:rPr>
  </w:style>
  <w:style w:type="paragraph" w:styleId="berschrift4">
    <w:name w:val="heading 4"/>
    <w:basedOn w:val="BPUeberschrift3"/>
    <w:next w:val="Standard"/>
    <w:qFormat/>
    <w:rsid w:val="00386D61"/>
    <w:pPr>
      <w:spacing w:before="0"/>
      <w:outlineLvl w:val="3"/>
    </w:pPr>
    <w:rPr>
      <w:szCs w:val="20"/>
    </w:rPr>
  </w:style>
  <w:style w:type="paragraph" w:styleId="berschrift5">
    <w:name w:val="heading 5"/>
    <w:basedOn w:val="Standard"/>
    <w:next w:val="Standard"/>
    <w:qFormat/>
    <w:rsid w:val="0054658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658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658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658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658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4658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658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658D"/>
  </w:style>
  <w:style w:type="paragraph" w:styleId="Verzeichnis1">
    <w:name w:val="toc 1"/>
    <w:basedOn w:val="Standard"/>
    <w:next w:val="Standard"/>
    <w:uiPriority w:val="39"/>
    <w:qFormat/>
    <w:rsid w:val="0054658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qFormat/>
    <w:rsid w:val="0054658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9506D3"/>
    <w:pPr>
      <w:spacing w:before="0" w:after="0"/>
      <w:jc w:val="right"/>
    </w:pPr>
    <w:rPr>
      <w:b w:val="0"/>
      <w:noProof/>
      <w:sz w:val="22"/>
    </w:rPr>
  </w:style>
  <w:style w:type="character" w:styleId="Hyperlink">
    <w:name w:val="Hyperlink"/>
    <w:basedOn w:val="Absatz-Standardschriftart"/>
    <w:uiPriority w:val="99"/>
    <w:rsid w:val="0054658D"/>
    <w:rPr>
      <w:color w:val="0000FF"/>
      <w:u w:val="single"/>
    </w:rPr>
  </w:style>
  <w:style w:type="paragraph" w:styleId="Listennummer">
    <w:name w:val="List Number"/>
    <w:basedOn w:val="Standard"/>
    <w:rsid w:val="0054658D"/>
  </w:style>
  <w:style w:type="paragraph" w:styleId="Textkrper">
    <w:name w:val="Body Text"/>
    <w:basedOn w:val="Standard"/>
    <w:link w:val="TextkrperZchn"/>
    <w:rsid w:val="0054658D"/>
  </w:style>
  <w:style w:type="paragraph" w:customStyle="1" w:styleId="BPTabelle">
    <w:name w:val="BP_Tabelle"/>
    <w:basedOn w:val="Standard"/>
    <w:rsid w:val="0054658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658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54658D"/>
  </w:style>
  <w:style w:type="paragraph" w:customStyle="1" w:styleId="Hinweis">
    <w:name w:val="Hinweis"/>
    <w:basedOn w:val="Hinweistext"/>
    <w:next w:val="Hinweistext"/>
    <w:rsid w:val="0054658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658D"/>
    <w:pPr>
      <w:numPr>
        <w:numId w:val="1"/>
      </w:numPr>
      <w:spacing w:before="40" w:after="40"/>
    </w:pPr>
  </w:style>
  <w:style w:type="paragraph" w:styleId="Verzeichnis4">
    <w:name w:val="toc 4"/>
    <w:basedOn w:val="Verzeichnis3"/>
    <w:next w:val="Standard"/>
    <w:autoRedefine/>
    <w:uiPriority w:val="39"/>
    <w:qFormat/>
    <w:rsid w:val="00726D6B"/>
    <w:pPr>
      <w:spacing w:before="120" w:after="120"/>
      <w:jc w:val="left"/>
    </w:pPr>
    <w:rPr>
      <w:szCs w:val="22"/>
    </w:rPr>
  </w:style>
  <w:style w:type="paragraph" w:styleId="Titel">
    <w:name w:val="Title"/>
    <w:basedOn w:val="Standard"/>
    <w:qFormat/>
    <w:rsid w:val="0054658D"/>
    <w:rPr>
      <w:b/>
      <w:color w:val="000080"/>
      <w:sz w:val="28"/>
    </w:rPr>
  </w:style>
  <w:style w:type="paragraph" w:styleId="Untertitel">
    <w:name w:val="Subtitle"/>
    <w:basedOn w:val="Standard"/>
    <w:qFormat/>
    <w:rsid w:val="0054658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9506D3"/>
    <w:pPr>
      <w:spacing w:before="0" w:after="0"/>
      <w:ind w:right="851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658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658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658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658D"/>
    <w:pPr>
      <w:ind w:left="1760"/>
    </w:pPr>
  </w:style>
  <w:style w:type="character" w:styleId="BesuchterHyperlink">
    <w:name w:val="FollowedHyperlink"/>
    <w:basedOn w:val="Absatz-Standardschriftart"/>
    <w:rsid w:val="0054658D"/>
    <w:rPr>
      <w:color w:val="800080"/>
      <w:u w:val="single"/>
    </w:rPr>
  </w:style>
  <w:style w:type="paragraph" w:customStyle="1" w:styleId="BPTabelleTitel">
    <w:name w:val="BP_Tabelle_Titel"/>
    <w:basedOn w:val="BPTabelle"/>
    <w:rsid w:val="0054658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658D"/>
  </w:style>
  <w:style w:type="paragraph" w:customStyle="1" w:styleId="BPUeberschrift2">
    <w:name w:val="BP_Ueberschrift_2"/>
    <w:basedOn w:val="berschrift2"/>
    <w:next w:val="BPUeberschrift3"/>
    <w:link w:val="BPUeberschrift2Char"/>
    <w:rsid w:val="0054658D"/>
  </w:style>
  <w:style w:type="paragraph" w:customStyle="1" w:styleId="BPUeberschrift3">
    <w:name w:val="BP_Ueberschrift_3"/>
    <w:basedOn w:val="berschrift3"/>
    <w:next w:val="BPnormalerTextChar"/>
    <w:link w:val="BPUeberschrift3Char"/>
    <w:rsid w:val="0054658D"/>
  </w:style>
  <w:style w:type="paragraph" w:customStyle="1" w:styleId="BPnummListe">
    <w:name w:val="BP_numm_Liste"/>
    <w:basedOn w:val="Listennummer"/>
    <w:rsid w:val="0054658D"/>
  </w:style>
  <w:style w:type="paragraph" w:customStyle="1" w:styleId="BPBenutzermenue">
    <w:name w:val="BP_Benutzermenue"/>
    <w:basedOn w:val="Standard"/>
    <w:rsid w:val="0054658D"/>
  </w:style>
  <w:style w:type="paragraph" w:styleId="Liste">
    <w:name w:val="List"/>
    <w:basedOn w:val="Standard"/>
    <w:rsid w:val="0054658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658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658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658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658D"/>
    <w:rPr>
      <w:b/>
    </w:rPr>
  </w:style>
  <w:style w:type="paragraph" w:styleId="Textkrper2">
    <w:name w:val="Body Text 2"/>
    <w:basedOn w:val="Standard"/>
    <w:rsid w:val="0054658D"/>
    <w:rPr>
      <w:color w:val="FF0000"/>
    </w:rPr>
  </w:style>
  <w:style w:type="paragraph" w:styleId="Textkrper3">
    <w:name w:val="Body Text 3"/>
    <w:basedOn w:val="Standard"/>
    <w:rsid w:val="0054658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658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uiPriority w:val="22"/>
    <w:qFormat/>
    <w:rsid w:val="0054658D"/>
    <w:rPr>
      <w:b/>
    </w:rPr>
  </w:style>
  <w:style w:type="paragraph" w:styleId="Textkrper-Zeileneinzug">
    <w:name w:val="Body Text Indent"/>
    <w:basedOn w:val="Standard"/>
    <w:rsid w:val="0054658D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54658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658D"/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D6230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D6230"/>
    <w:pPr>
      <w:numPr>
        <w:numId w:val="2"/>
      </w:numPr>
    </w:pPr>
    <w:rPr>
      <w:b w:val="0"/>
      <w:bCs w:val="0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character" w:customStyle="1" w:styleId="BPUeberschrift2Char">
    <w:name w:val="BP_Ueberschrift_2 Char"/>
    <w:basedOn w:val="Absatz-Standardschriftart"/>
    <w:link w:val="BPUeberschrift2"/>
    <w:rsid w:val="000F1716"/>
    <w:rPr>
      <w:rFonts w:ascii="Arial" w:hAnsi="Arial" w:cs="Arial"/>
      <w:b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rsid w:val="000F1716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basedOn w:val="Absatz-Standardschriftart"/>
    <w:link w:val="BPUeberschrift3"/>
    <w:rsid w:val="000F1716"/>
    <w:rPr>
      <w:rFonts w:ascii="Arial" w:hAnsi="Arial" w:cs="Arial"/>
      <w:b/>
      <w:bCs/>
      <w:iCs/>
      <w:color w:val="000080"/>
      <w:kern w:val="32"/>
      <w:sz w:val="22"/>
      <w:szCs w:val="26"/>
      <w:lang w:val="de-DE" w:eastAsia="en-US" w:bidi="ar-SA"/>
    </w:rPr>
  </w:style>
  <w:style w:type="paragraph" w:customStyle="1" w:styleId="DefaultChar">
    <w:name w:val="Default Char"/>
    <w:link w:val="DefaultCharChar"/>
    <w:rsid w:val="009C30FF"/>
    <w:pPr>
      <w:autoSpaceDE w:val="0"/>
      <w:autoSpaceDN w:val="0"/>
      <w:adjustRightInd w:val="0"/>
    </w:pPr>
    <w:rPr>
      <w:rFonts w:ascii="LKGGEE+Arial,Bold" w:hAnsi="LKGGEE+Arial,Bold"/>
      <w:color w:val="000000"/>
      <w:sz w:val="24"/>
      <w:szCs w:val="24"/>
    </w:rPr>
  </w:style>
  <w:style w:type="character" w:customStyle="1" w:styleId="DefaultCharChar">
    <w:name w:val="Default Char Char"/>
    <w:basedOn w:val="Absatz-Standardschriftart"/>
    <w:link w:val="DefaultChar"/>
    <w:rsid w:val="009C30FF"/>
    <w:rPr>
      <w:rFonts w:ascii="LKGGEE+Arial,Bold" w:hAnsi="LKGGEE+Arial,Bold"/>
      <w:color w:val="000000"/>
      <w:sz w:val="24"/>
      <w:szCs w:val="24"/>
      <w:lang w:val="de-DE" w:eastAsia="de-DE" w:bidi="ar-SA"/>
    </w:rPr>
  </w:style>
  <w:style w:type="paragraph" w:customStyle="1" w:styleId="Caption1">
    <w:name w:val="Caption1"/>
    <w:basedOn w:val="DefaultChar"/>
    <w:next w:val="DefaultChar"/>
    <w:rsid w:val="002E4877"/>
    <w:pPr>
      <w:spacing w:before="120" w:after="120"/>
    </w:pPr>
    <w:rPr>
      <w:color w:val="auto"/>
      <w:sz w:val="20"/>
    </w:rPr>
  </w:style>
  <w:style w:type="paragraph" w:styleId="HTMLVorformatiert">
    <w:name w:val="HTML Preformatted"/>
    <w:basedOn w:val="Standard"/>
    <w:rsid w:val="00EA4B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C97066"/>
    <w:pPr>
      <w:spacing w:before="0" w:line="312" w:lineRule="auto"/>
      <w:ind w:left="357"/>
      <w:contextualSpacing/>
    </w:pPr>
    <w:rPr>
      <w:rFonts w:asciiTheme="minorHAnsi" w:eastAsiaTheme="minorHAnsi" w:hAnsiTheme="minorHAnsi" w:cstheme="minorBidi"/>
      <w:szCs w:val="22"/>
    </w:rPr>
  </w:style>
  <w:style w:type="character" w:customStyle="1" w:styleId="apple-converted-space">
    <w:name w:val="apple-converted-space"/>
    <w:basedOn w:val="Absatz-Standardschriftart"/>
    <w:rsid w:val="00AD66CF"/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F82F6B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2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3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5E59B-1FC2-4163-9AEA-CB343E377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963</Words>
  <Characters>6069</Characters>
  <Application>Microsoft Office Word</Application>
  <DocSecurity>0</DocSecurity>
  <Lines>50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G.I.B mbH Siegen</Company>
  <LinksUpToDate>false</LinksUpToDate>
  <CharactersWithSpaces>7018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Emrah Kilic</cp:lastModifiedBy>
  <cp:revision>53</cp:revision>
  <cp:lastPrinted>2010-07-06T15:35:00Z</cp:lastPrinted>
  <dcterms:created xsi:type="dcterms:W3CDTF">2014-11-26T09:11:00Z</dcterms:created>
  <dcterms:modified xsi:type="dcterms:W3CDTF">2015-01-30T09:50:00Z</dcterms:modified>
</cp:coreProperties>
</file>