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2B84" w:rsidRDefault="007E2B84"/>
    <w:p w:rsidR="003724BD" w:rsidRDefault="003724BD"/>
    <w:p w:rsidR="002F777C" w:rsidRPr="00A84856" w:rsidRDefault="002F777C" w:rsidP="002F777C">
      <w:pPr>
        <w:autoSpaceDE w:val="0"/>
        <w:autoSpaceDN w:val="0"/>
        <w:adjustRightInd w:val="0"/>
        <w:spacing w:before="0" w:after="0" w:line="360" w:lineRule="auto"/>
        <w:rPr>
          <w:rFonts w:cs="Arial"/>
          <w:color w:val="000000" w:themeColor="text1"/>
          <w:szCs w:val="22"/>
          <w:u w:val="single"/>
          <w:lang w:eastAsia="de-DE"/>
        </w:rPr>
      </w:pPr>
      <w:r w:rsidRPr="00A84856">
        <w:rPr>
          <w:rFonts w:cs="Arial"/>
          <w:color w:val="000000" w:themeColor="text1"/>
          <w:szCs w:val="22"/>
          <w:u w:val="single"/>
          <w:lang w:eastAsia="de-DE"/>
        </w:rPr>
        <w:t>Formeln für Winters- Verfahren mit additiver Saison:</w:t>
      </w:r>
    </w:p>
    <w:p w:rsidR="002F777C" w:rsidRDefault="002F777C" w:rsidP="002F777C">
      <w:pPr>
        <w:autoSpaceDE w:val="0"/>
        <w:autoSpaceDN w:val="0"/>
        <w:adjustRightInd w:val="0"/>
        <w:spacing w:before="0" w:after="0" w:line="360" w:lineRule="auto"/>
        <w:rPr>
          <w:rFonts w:cs="Arial"/>
          <w:color w:val="000080"/>
          <w:szCs w:val="22"/>
          <w:lang w:eastAsia="de-DE"/>
        </w:rPr>
      </w:pPr>
    </w:p>
    <w:p w:rsidR="002F777C" w:rsidRDefault="002F777C" w:rsidP="002F777C">
      <w:pPr>
        <w:autoSpaceDE w:val="0"/>
        <w:autoSpaceDN w:val="0"/>
        <w:adjustRightInd w:val="0"/>
        <w:spacing w:before="0" w:after="0" w:line="360" w:lineRule="auto"/>
        <w:rPr>
          <w:rFonts w:cs="Arial"/>
          <w:color w:val="000080"/>
          <w:szCs w:val="22"/>
          <w:lang w:eastAsia="de-DE"/>
        </w:rPr>
      </w:pPr>
      <w:r w:rsidRPr="00437CC5">
        <w:rPr>
          <w:rFonts w:cs="Arial"/>
          <w:color w:val="000080"/>
          <w:szCs w:val="22"/>
          <w:lang w:eastAsia="de-DE"/>
        </w:rPr>
        <w:t>Hier ist die Saison vom Niveau der Reihe unabhängig.</w:t>
      </w:r>
    </w:p>
    <w:p w:rsidR="002F777C" w:rsidRPr="00437CC5" w:rsidRDefault="002F777C" w:rsidP="002F777C">
      <w:pPr>
        <w:autoSpaceDE w:val="0"/>
        <w:autoSpaceDN w:val="0"/>
        <w:adjustRightInd w:val="0"/>
        <w:spacing w:before="0" w:after="0" w:line="360" w:lineRule="auto"/>
        <w:rPr>
          <w:rFonts w:cs="Arial"/>
          <w:color w:val="000080"/>
          <w:szCs w:val="22"/>
          <w:lang w:eastAsia="de-DE"/>
        </w:rPr>
      </w:pPr>
    </w:p>
    <w:tbl>
      <w:tblPr>
        <w:tblW w:w="0" w:type="auto"/>
        <w:jc w:val="center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0"/>
      </w:tblGrid>
      <w:tr w:rsidR="002F777C" w:rsidTr="005F4963">
        <w:trPr>
          <w:trHeight w:val="2176"/>
          <w:jc w:val="center"/>
        </w:trPr>
        <w:tc>
          <w:tcPr>
            <w:tcW w:w="5220" w:type="dxa"/>
            <w:tcBorders>
              <w:bottom w:val="dashed" w:sz="4" w:space="0" w:color="auto"/>
            </w:tcBorders>
          </w:tcPr>
          <w:p w:rsidR="002F777C" w:rsidRPr="001F41FB" w:rsidRDefault="002F777C" w:rsidP="005F4963">
            <w:pPr>
              <w:autoSpaceDE w:val="0"/>
              <w:autoSpaceDN w:val="0"/>
              <w:adjustRightInd w:val="0"/>
              <w:spacing w:line="360" w:lineRule="auto"/>
              <w:rPr>
                <w:rFonts w:eastAsia="TimesNewRomanPSMT" w:cs="Arial"/>
                <w:color w:val="000080"/>
              </w:rPr>
            </w:pPr>
            <w:r w:rsidRPr="002F777C">
              <w:rPr>
                <w:rFonts w:cs="Arial"/>
                <w:b/>
                <w:color w:val="000080"/>
                <w:position w:val="-72"/>
                <w:szCs w:val="22"/>
                <w:lang w:eastAsia="de-DE"/>
              </w:rPr>
              <w:object w:dxaOrig="4060" w:dyaOrig="156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246pt;height:94.8pt" o:ole="">
                  <v:imagedata r:id="rId5" o:title=""/>
                </v:shape>
                <o:OLEObject Type="Embed" ProgID="Equation.3" ShapeID="_x0000_i1025" DrawAspect="Content" ObjectID="_1465635427" r:id="rId6"/>
              </w:object>
            </w:r>
          </w:p>
        </w:tc>
      </w:tr>
      <w:tr w:rsidR="002F777C" w:rsidTr="005F4963">
        <w:trPr>
          <w:trHeight w:val="1739"/>
          <w:jc w:val="center"/>
        </w:trPr>
        <w:tc>
          <w:tcPr>
            <w:tcW w:w="5220" w:type="dxa"/>
            <w:tcBorders>
              <w:top w:val="dashed" w:sz="4" w:space="0" w:color="auto"/>
            </w:tcBorders>
          </w:tcPr>
          <w:p w:rsidR="002F777C" w:rsidRDefault="00906636" w:rsidP="005F4963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color w:val="000080"/>
                <w:lang w:eastAsia="de-DE"/>
              </w:rPr>
            </w:pPr>
            <w:r w:rsidRPr="00906636">
              <w:rPr>
                <w:rFonts w:cs="Arial"/>
                <w:b/>
                <w:color w:val="000080"/>
                <w:position w:val="-86"/>
                <w:szCs w:val="22"/>
                <w:lang w:eastAsia="de-DE"/>
              </w:rPr>
              <w:object w:dxaOrig="2299" w:dyaOrig="1880">
                <v:shape id="_x0000_i1026" type="#_x0000_t75" style="width:117.6pt;height:97.8pt" o:ole="">
                  <v:imagedata r:id="rId7" o:title=""/>
                </v:shape>
                <o:OLEObject Type="Embed" ProgID="Equation.3" ShapeID="_x0000_i1026" DrawAspect="Content" ObjectID="_1465635428" r:id="rId8"/>
              </w:object>
            </w:r>
          </w:p>
        </w:tc>
      </w:tr>
    </w:tbl>
    <w:p w:rsidR="002F777C" w:rsidRDefault="002F777C" w:rsidP="002F777C">
      <w:pPr>
        <w:autoSpaceDE w:val="0"/>
        <w:autoSpaceDN w:val="0"/>
        <w:adjustRightInd w:val="0"/>
        <w:spacing w:line="360" w:lineRule="auto"/>
        <w:rPr>
          <w:rFonts w:cs="Arial"/>
          <w:color w:val="000080"/>
          <w:sz w:val="24"/>
          <w:u w:val="single"/>
          <w:lang w:eastAsia="de-DE"/>
        </w:rPr>
      </w:pPr>
    </w:p>
    <w:p w:rsidR="002F777C" w:rsidRDefault="002F777C" w:rsidP="002F777C">
      <w:pPr>
        <w:autoSpaceDE w:val="0"/>
        <w:autoSpaceDN w:val="0"/>
        <w:adjustRightInd w:val="0"/>
        <w:spacing w:before="0" w:after="0" w:line="360" w:lineRule="auto"/>
        <w:rPr>
          <w:rFonts w:cs="Arial"/>
          <w:color w:val="000080"/>
          <w:szCs w:val="22"/>
          <w:lang w:eastAsia="de-DE"/>
        </w:rPr>
      </w:pPr>
      <w:r>
        <w:rPr>
          <w:rFonts w:cs="Arial"/>
          <w:color w:val="000080"/>
          <w:szCs w:val="22"/>
          <w:lang w:eastAsia="de-DE"/>
        </w:rPr>
        <w:t>Die Initialisierung des Verfahrens erfolgt</w:t>
      </w:r>
      <w:r w:rsidR="00DD4805">
        <w:rPr>
          <w:rFonts w:cs="Arial"/>
          <w:color w:val="000080"/>
          <w:szCs w:val="22"/>
          <w:lang w:eastAsia="de-DE"/>
        </w:rPr>
        <w:t xml:space="preserve"> in der ersten Saison</w:t>
      </w:r>
      <w:r>
        <w:rPr>
          <w:rFonts w:cs="Arial"/>
          <w:color w:val="000080"/>
          <w:szCs w:val="22"/>
          <w:lang w:eastAsia="de-DE"/>
        </w:rPr>
        <w:t xml:space="preserve"> mit:</w:t>
      </w:r>
    </w:p>
    <w:p w:rsidR="002F777C" w:rsidRDefault="002F777C" w:rsidP="002F777C">
      <w:pPr>
        <w:autoSpaceDE w:val="0"/>
        <w:autoSpaceDN w:val="0"/>
        <w:adjustRightInd w:val="0"/>
        <w:spacing w:before="0" w:after="0" w:line="360" w:lineRule="auto"/>
        <w:rPr>
          <w:rFonts w:cs="Arial"/>
          <w:color w:val="000080"/>
          <w:szCs w:val="22"/>
          <w:lang w:eastAsia="de-DE"/>
        </w:rPr>
      </w:pPr>
    </w:p>
    <w:tbl>
      <w:tblPr>
        <w:tblW w:w="0" w:type="auto"/>
        <w:jc w:val="center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233"/>
      </w:tblGrid>
      <w:tr w:rsidR="002F777C" w:rsidTr="00CB2989">
        <w:trPr>
          <w:trHeight w:val="2048"/>
          <w:jc w:val="center"/>
        </w:trPr>
        <w:tc>
          <w:tcPr>
            <w:tcW w:w="2233" w:type="dxa"/>
          </w:tcPr>
          <w:p w:rsidR="002F777C" w:rsidRPr="001F41FB" w:rsidRDefault="00DD4805" w:rsidP="00DA338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TimesNewRomanPSMT" w:cs="Arial"/>
                <w:color w:val="000080"/>
              </w:rPr>
            </w:pPr>
            <w:r w:rsidRPr="002F777C">
              <w:rPr>
                <w:rFonts w:cs="Arial"/>
                <w:b/>
                <w:color w:val="000080"/>
                <w:position w:val="-48"/>
                <w:szCs w:val="22"/>
                <w:lang w:eastAsia="de-DE"/>
              </w:rPr>
              <w:object w:dxaOrig="1219" w:dyaOrig="1420">
                <v:shape id="_x0000_i1027" type="#_x0000_t75" style="width:73.8pt;height:86.4pt" o:ole="">
                  <v:imagedata r:id="rId9" o:title=""/>
                </v:shape>
                <o:OLEObject Type="Embed" ProgID="Equation.3" ShapeID="_x0000_i1027" DrawAspect="Content" ObjectID="_1465635429" r:id="rId10"/>
              </w:object>
            </w:r>
          </w:p>
        </w:tc>
      </w:tr>
    </w:tbl>
    <w:p w:rsidR="002F777C" w:rsidRDefault="002F777C" w:rsidP="002F777C">
      <w:pPr>
        <w:autoSpaceDE w:val="0"/>
        <w:autoSpaceDN w:val="0"/>
        <w:adjustRightInd w:val="0"/>
        <w:spacing w:before="0" w:after="0" w:line="360" w:lineRule="auto"/>
        <w:rPr>
          <w:rFonts w:cs="Arial"/>
          <w:color w:val="000080"/>
          <w:szCs w:val="22"/>
          <w:lang w:eastAsia="de-DE"/>
        </w:rPr>
      </w:pPr>
    </w:p>
    <w:p w:rsidR="002F777C" w:rsidRPr="00A84856" w:rsidRDefault="002F777C" w:rsidP="002F777C">
      <w:pPr>
        <w:autoSpaceDE w:val="0"/>
        <w:autoSpaceDN w:val="0"/>
        <w:adjustRightInd w:val="0"/>
        <w:spacing w:line="360" w:lineRule="auto"/>
        <w:rPr>
          <w:rFonts w:cs="Arial"/>
          <w:color w:val="000000" w:themeColor="text1"/>
          <w:szCs w:val="22"/>
          <w:u w:val="single"/>
          <w:lang w:eastAsia="de-DE"/>
        </w:rPr>
      </w:pPr>
      <w:r w:rsidRPr="0039186F">
        <w:rPr>
          <w:rFonts w:cs="Arial"/>
          <w:noProof/>
          <w:color w:val="000000" w:themeColor="text1"/>
          <w:szCs w:val="22"/>
          <w:lang w:eastAsia="de-DE"/>
        </w:rPr>
        <w:drawing>
          <wp:inline distT="0" distB="0" distL="0" distR="0">
            <wp:extent cx="301625" cy="301625"/>
            <wp:effectExtent l="19050" t="0" r="3175" b="0"/>
            <wp:docPr id="21" name="Bild 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8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625" cy="301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A84856">
        <w:rPr>
          <w:rFonts w:cs="Arial"/>
          <w:color w:val="000000" w:themeColor="text1"/>
          <w:szCs w:val="22"/>
          <w:u w:val="single"/>
          <w:lang w:eastAsia="de-DE"/>
        </w:rPr>
        <w:t>Glättungsfaktor Alpha 0,2, Beta 0,1, Gamma 0,3:</w:t>
      </w:r>
    </w:p>
    <w:tbl>
      <w:tblPr>
        <w:tblW w:w="7730" w:type="dxa"/>
        <w:jc w:val="center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031"/>
        <w:gridCol w:w="1399"/>
        <w:gridCol w:w="1240"/>
        <w:gridCol w:w="1472"/>
        <w:gridCol w:w="1276"/>
        <w:gridCol w:w="1312"/>
      </w:tblGrid>
      <w:tr w:rsidR="002F777C" w:rsidRPr="00016895" w:rsidTr="005D38BC">
        <w:trPr>
          <w:trHeight w:val="753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F777C" w:rsidRPr="00E84111" w:rsidRDefault="002F777C" w:rsidP="005F4963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Monat</w:t>
            </w:r>
          </w:p>
        </w:tc>
        <w:tc>
          <w:tcPr>
            <w:tcW w:w="1399" w:type="dxa"/>
            <w:shd w:val="clear" w:color="auto" w:fill="auto"/>
            <w:vAlign w:val="bottom"/>
          </w:tcPr>
          <w:p w:rsidR="002F777C" w:rsidRPr="00E84111" w:rsidRDefault="002F777C" w:rsidP="005F4963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Verbrauchs- werte</w:t>
            </w:r>
          </w:p>
        </w:tc>
        <w:tc>
          <w:tcPr>
            <w:tcW w:w="1240" w:type="dxa"/>
            <w:shd w:val="clear" w:color="auto" w:fill="auto"/>
            <w:vAlign w:val="bottom"/>
          </w:tcPr>
          <w:p w:rsidR="002F777C" w:rsidRPr="00E84111" w:rsidRDefault="002F777C" w:rsidP="005F4963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Niveau- Komponente</w:t>
            </w:r>
          </w:p>
        </w:tc>
        <w:tc>
          <w:tcPr>
            <w:tcW w:w="1472" w:type="dxa"/>
            <w:shd w:val="clear" w:color="auto" w:fill="auto"/>
            <w:vAlign w:val="bottom"/>
          </w:tcPr>
          <w:p w:rsidR="002F777C" w:rsidRPr="00E84111" w:rsidRDefault="002F777C" w:rsidP="005F4963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Trend- Komponente</w:t>
            </w:r>
          </w:p>
        </w:tc>
        <w:tc>
          <w:tcPr>
            <w:tcW w:w="1276" w:type="dxa"/>
            <w:shd w:val="clear" w:color="auto" w:fill="auto"/>
            <w:vAlign w:val="bottom"/>
          </w:tcPr>
          <w:p w:rsidR="002F777C" w:rsidRPr="00E84111" w:rsidRDefault="002F777C" w:rsidP="005F4963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Saisonaler Faktor</w:t>
            </w:r>
          </w:p>
        </w:tc>
        <w:tc>
          <w:tcPr>
            <w:tcW w:w="1312" w:type="dxa"/>
            <w:shd w:val="clear" w:color="auto" w:fill="auto"/>
            <w:vAlign w:val="bottom"/>
          </w:tcPr>
          <w:p w:rsidR="002F777C" w:rsidRPr="00E84111" w:rsidRDefault="002F777C" w:rsidP="005F4963">
            <w:pPr>
              <w:spacing w:before="0" w:after="0"/>
              <w:jc w:val="center"/>
              <w:rPr>
                <w:rFonts w:cs="Arial"/>
                <w:b/>
                <w:bCs/>
                <w:color w:val="000099"/>
                <w:sz w:val="16"/>
                <w:szCs w:val="16"/>
                <w:lang w:eastAsia="de-DE"/>
              </w:rPr>
            </w:pPr>
            <w:proofErr w:type="spellStart"/>
            <w:r>
              <w:rPr>
                <w:rFonts w:cs="Arial"/>
                <w:b/>
                <w:bCs/>
                <w:color w:val="000099"/>
                <w:sz w:val="16"/>
                <w:szCs w:val="16"/>
                <w:lang w:eastAsia="de-DE"/>
              </w:rPr>
              <w:t>Prognose</w:t>
            </w:r>
            <w:r w:rsidRPr="00E84111">
              <w:rPr>
                <w:rFonts w:cs="Arial"/>
                <w:b/>
                <w:bCs/>
                <w:color w:val="000099"/>
                <w:sz w:val="16"/>
                <w:szCs w:val="16"/>
                <w:lang w:eastAsia="de-DE"/>
              </w:rPr>
              <w:t>wert</w:t>
            </w:r>
            <w:proofErr w:type="spellEnd"/>
          </w:p>
        </w:tc>
      </w:tr>
      <w:tr w:rsidR="002676E5" w:rsidRPr="00016895" w:rsidTr="005D38BC">
        <w:trPr>
          <w:trHeight w:val="281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Jan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39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-22,25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39</w:t>
            </w:r>
          </w:p>
        </w:tc>
      </w:tr>
      <w:tr w:rsidR="002676E5" w:rsidRPr="00016895" w:rsidTr="005D38BC">
        <w:trPr>
          <w:trHeight w:val="296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Feb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93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31,75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93</w:t>
            </w:r>
          </w:p>
        </w:tc>
      </w:tr>
      <w:tr w:rsidR="002676E5" w:rsidRPr="00016895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März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150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88,75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150</w:t>
            </w:r>
          </w:p>
        </w:tc>
      </w:tr>
      <w:tr w:rsidR="002676E5" w:rsidRPr="00016895" w:rsidTr="005D38BC">
        <w:trPr>
          <w:trHeight w:val="36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lastRenderedPageBreak/>
              <w:t>April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132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70,75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132</w:t>
            </w:r>
          </w:p>
        </w:tc>
      </w:tr>
      <w:tr w:rsidR="002676E5" w:rsidRPr="00016895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Mai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123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61,75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123</w:t>
            </w:r>
          </w:p>
        </w:tc>
      </w:tr>
      <w:tr w:rsidR="002676E5" w:rsidRPr="00016895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Juni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73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11,75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73</w:t>
            </w:r>
          </w:p>
        </w:tc>
      </w:tr>
      <w:tr w:rsidR="002676E5" w:rsidRPr="00016895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Juli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30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-31,25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30</w:t>
            </w:r>
          </w:p>
        </w:tc>
      </w:tr>
      <w:tr w:rsidR="002676E5" w:rsidRPr="00016895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Aug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22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-39,25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22</w:t>
            </w:r>
          </w:p>
        </w:tc>
      </w:tr>
      <w:tr w:rsidR="002676E5" w:rsidRPr="00016895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Sep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52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-9,25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52</w:t>
            </w:r>
          </w:p>
        </w:tc>
      </w:tr>
      <w:tr w:rsidR="002676E5" w:rsidRPr="00016895" w:rsidTr="005D38BC">
        <w:trPr>
          <w:trHeight w:val="270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Okt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1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-60,25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</w:tr>
      <w:tr w:rsidR="002676E5" w:rsidRPr="00016895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Nov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5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-56,25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5</w:t>
            </w:r>
          </w:p>
        </w:tc>
      </w:tr>
      <w:tr w:rsidR="002676E5" w:rsidRPr="00016895" w:rsidTr="005D38BC">
        <w:trPr>
          <w:trHeight w:val="270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Dez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15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-46,25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15</w:t>
            </w:r>
          </w:p>
        </w:tc>
      </w:tr>
      <w:tr w:rsidR="002676E5" w:rsidRPr="00016895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Jan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53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64,05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0,28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-18,89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39</w:t>
            </w:r>
          </w:p>
        </w:tc>
      </w:tr>
      <w:tr w:rsidR="002676E5" w:rsidRPr="00016895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Feb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129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70,91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0,94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39,65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96</w:t>
            </w:r>
          </w:p>
        </w:tc>
      </w:tr>
      <w:tr w:rsidR="002676E5" w:rsidRPr="00016895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März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163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72,33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0,99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89,33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161</w:t>
            </w:r>
          </w:p>
        </w:tc>
      </w:tr>
      <w:tr w:rsidR="002676E5" w:rsidRPr="00016895" w:rsidTr="005D38BC">
        <w:trPr>
          <w:trHeight w:val="270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April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140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72,50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0,90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69,77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144</w:t>
            </w:r>
          </w:p>
        </w:tc>
      </w:tr>
      <w:tr w:rsidR="002676E5" w:rsidRPr="00016895" w:rsidTr="005D38BC">
        <w:trPr>
          <w:trHeight w:val="270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Mai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129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72,18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0,78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60,27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135</w:t>
            </w:r>
          </w:p>
        </w:tc>
      </w:tr>
      <w:tr w:rsidR="002676E5" w:rsidRPr="00016895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Juni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80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72,02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0,69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10,62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85</w:t>
            </w:r>
          </w:p>
        </w:tc>
      </w:tr>
      <w:tr w:rsidR="002676E5" w:rsidRPr="00016895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Juli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44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73,21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0,74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-30,64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41</w:t>
            </w:r>
          </w:p>
        </w:tc>
      </w:tr>
      <w:tr w:rsidR="002676E5" w:rsidRPr="00016895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Aug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24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71,81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0,52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-41,82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35</w:t>
            </w:r>
          </w:p>
        </w:tc>
      </w:tr>
      <w:tr w:rsidR="002676E5" w:rsidRPr="00016895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Sep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58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71,32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0,42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-10,47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63</w:t>
            </w:r>
          </w:p>
        </w:tc>
      </w:tr>
      <w:tr w:rsidR="002676E5" w:rsidRPr="00016895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Okt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2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69,84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0,23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-62,53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11</w:t>
            </w:r>
          </w:p>
        </w:tc>
      </w:tr>
      <w:tr w:rsidR="002676E5" w:rsidRPr="00016895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Nov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8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68,91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0,12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-57,65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14</w:t>
            </w:r>
          </w:p>
        </w:tc>
      </w:tr>
      <w:tr w:rsidR="002676E5" w:rsidRPr="00016895" w:rsidTr="005D38BC">
        <w:trPr>
          <w:trHeight w:val="270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Dez</w:t>
            </w:r>
          </w:p>
        </w:tc>
        <w:tc>
          <w:tcPr>
            <w:tcW w:w="1399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16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67,67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-0,02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-47,88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23</w:t>
            </w:r>
          </w:p>
        </w:tc>
      </w:tr>
      <w:tr w:rsidR="002676E5" w:rsidRPr="00016895" w:rsidTr="005D38BC">
        <w:trPr>
          <w:trHeight w:val="270"/>
          <w:jc w:val="center"/>
        </w:trPr>
        <w:tc>
          <w:tcPr>
            <w:tcW w:w="1031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Jan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49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67,70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-0,01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-18,83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49</w:t>
            </w:r>
          </w:p>
        </w:tc>
      </w:tr>
      <w:tr w:rsidR="002676E5" w:rsidRPr="00016895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Feb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107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67,62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-0,02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39,57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107</w:t>
            </w:r>
          </w:p>
        </w:tc>
      </w:tr>
      <w:tr w:rsidR="002676E5" w:rsidRPr="00016895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März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157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67,61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-0,02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89,34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157</w:t>
            </w:r>
          </w:p>
        </w:tc>
      </w:tr>
      <w:tr w:rsidR="002676E5" w:rsidRPr="00016895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April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137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67,52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-0,03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69,69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137</w:t>
            </w:r>
          </w:p>
        </w:tc>
      </w:tr>
      <w:tr w:rsidR="002676E5" w:rsidRPr="00016895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Mai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128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67,54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-0,02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60,33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128</w:t>
            </w:r>
          </w:p>
        </w:tc>
      </w:tr>
      <w:tr w:rsidR="002676E5" w:rsidRPr="00A02A1B" w:rsidTr="005D38BC">
        <w:trPr>
          <w:trHeight w:val="270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Juni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78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67,49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-0,03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10,59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78</w:t>
            </w:r>
          </w:p>
        </w:tc>
      </w:tr>
      <w:tr w:rsidR="002676E5" w:rsidRPr="00A02A1B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Juli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37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67,50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-0,02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-30,60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37</w:t>
            </w:r>
          </w:p>
        </w:tc>
      </w:tr>
      <w:tr w:rsidR="002676E5" w:rsidRPr="00A02A1B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Aug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26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67,55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-0,01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-41,74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26</w:t>
            </w:r>
          </w:p>
        </w:tc>
      </w:tr>
      <w:tr w:rsidR="002676E5" w:rsidRPr="00A02A1B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Sep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57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67,52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-0,02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-10,49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57</w:t>
            </w:r>
          </w:p>
        </w:tc>
      </w:tr>
      <w:tr w:rsidR="002676E5" w:rsidRPr="00A02A1B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Okt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5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67,51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-0,02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-62,52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5</w:t>
            </w:r>
          </w:p>
        </w:tc>
      </w:tr>
      <w:tr w:rsidR="002676E5" w:rsidRPr="00A02A1B" w:rsidTr="005D38BC">
        <w:trPr>
          <w:trHeight w:val="255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Nov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10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67,52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-0,01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-57,61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10</w:t>
            </w:r>
          </w:p>
        </w:tc>
      </w:tr>
      <w:tr w:rsidR="002676E5" w:rsidRPr="00A02A1B" w:rsidTr="005D38BC">
        <w:trPr>
          <w:trHeight w:val="270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lastRenderedPageBreak/>
              <w:t>Dez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20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67,58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-0,01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583BFB" w:rsidRDefault="002676E5" w:rsidP="00583BFB">
            <w:pPr>
              <w:jc w:val="center"/>
              <w:rPr>
                <w:rFonts w:cs="Arial"/>
                <w:sz w:val="16"/>
                <w:szCs w:val="16"/>
              </w:rPr>
            </w:pPr>
            <w:r w:rsidRPr="00583BFB">
              <w:rPr>
                <w:rFonts w:cs="Arial"/>
                <w:sz w:val="16"/>
                <w:szCs w:val="16"/>
              </w:rPr>
              <w:t>-47,79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20</w:t>
            </w:r>
          </w:p>
        </w:tc>
      </w:tr>
      <w:tr w:rsidR="002676E5" w:rsidRPr="00A02A1B" w:rsidTr="005D38BC">
        <w:trPr>
          <w:trHeight w:val="270"/>
          <w:jc w:val="center"/>
        </w:trPr>
        <w:tc>
          <w:tcPr>
            <w:tcW w:w="1031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Jan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72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49</w:t>
            </w:r>
          </w:p>
        </w:tc>
      </w:tr>
      <w:tr w:rsidR="002676E5" w:rsidRPr="00A02A1B" w:rsidTr="005D38BC">
        <w:trPr>
          <w:trHeight w:val="270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Feb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72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107</w:t>
            </w:r>
          </w:p>
        </w:tc>
      </w:tr>
      <w:tr w:rsidR="002676E5" w:rsidRPr="00A02A1B" w:rsidTr="005D38BC">
        <w:trPr>
          <w:trHeight w:val="270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März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72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157</w:t>
            </w:r>
          </w:p>
        </w:tc>
      </w:tr>
      <w:tr w:rsidR="002676E5" w:rsidRPr="00A02A1B" w:rsidTr="005D38BC">
        <w:trPr>
          <w:trHeight w:val="270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April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72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137</w:t>
            </w:r>
          </w:p>
        </w:tc>
      </w:tr>
      <w:tr w:rsidR="002676E5" w:rsidRPr="00A02A1B" w:rsidTr="005D38BC">
        <w:trPr>
          <w:trHeight w:val="270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Mai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72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128</w:t>
            </w:r>
          </w:p>
        </w:tc>
      </w:tr>
      <w:tr w:rsidR="002676E5" w:rsidRPr="00A02A1B" w:rsidTr="005D38BC">
        <w:trPr>
          <w:trHeight w:val="270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Juni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72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78</w:t>
            </w:r>
          </w:p>
        </w:tc>
      </w:tr>
      <w:tr w:rsidR="002676E5" w:rsidRPr="00A02A1B" w:rsidTr="005D38BC">
        <w:trPr>
          <w:trHeight w:val="270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Juli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37</w:t>
            </w:r>
          </w:p>
        </w:tc>
      </w:tr>
      <w:tr w:rsidR="002676E5" w:rsidRPr="00A02A1B" w:rsidTr="005D38BC">
        <w:trPr>
          <w:trHeight w:val="270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Aug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26</w:t>
            </w:r>
          </w:p>
        </w:tc>
      </w:tr>
      <w:tr w:rsidR="002676E5" w:rsidRPr="00A02A1B" w:rsidTr="005D38BC">
        <w:trPr>
          <w:trHeight w:val="270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Sep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57</w:t>
            </w:r>
          </w:p>
        </w:tc>
      </w:tr>
      <w:tr w:rsidR="002676E5" w:rsidRPr="00A02A1B" w:rsidTr="005D38BC">
        <w:trPr>
          <w:trHeight w:val="270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Okt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5</w:t>
            </w:r>
          </w:p>
        </w:tc>
      </w:tr>
      <w:tr w:rsidR="002676E5" w:rsidRPr="00A02A1B" w:rsidTr="005D38BC">
        <w:trPr>
          <w:trHeight w:val="270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Nov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10</w:t>
            </w:r>
          </w:p>
        </w:tc>
      </w:tr>
      <w:tr w:rsidR="002676E5" w:rsidRPr="00A02A1B" w:rsidTr="005D38BC">
        <w:trPr>
          <w:trHeight w:val="270"/>
          <w:jc w:val="center"/>
        </w:trPr>
        <w:tc>
          <w:tcPr>
            <w:tcW w:w="1031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Dez</w:t>
            </w:r>
          </w:p>
        </w:tc>
        <w:tc>
          <w:tcPr>
            <w:tcW w:w="1399" w:type="dxa"/>
            <w:shd w:val="clear" w:color="auto" w:fill="auto"/>
            <w:noWrap/>
            <w:vAlign w:val="center"/>
          </w:tcPr>
          <w:p w:rsidR="002676E5" w:rsidRPr="00E84111" w:rsidRDefault="002676E5" w:rsidP="005F4963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472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2676E5" w:rsidRPr="00E84111" w:rsidRDefault="002676E5" w:rsidP="005F4963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E84111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2676E5" w:rsidRPr="004B2519" w:rsidRDefault="002676E5" w:rsidP="002676E5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4B2519">
              <w:rPr>
                <w:rFonts w:cs="Arial"/>
                <w:b/>
                <w:bCs/>
                <w:sz w:val="16"/>
                <w:szCs w:val="16"/>
              </w:rPr>
              <w:t>20</w:t>
            </w:r>
          </w:p>
        </w:tc>
      </w:tr>
    </w:tbl>
    <w:p w:rsidR="00B74766" w:rsidRDefault="00B74766" w:rsidP="00B74766">
      <w:pPr>
        <w:autoSpaceDE w:val="0"/>
        <w:autoSpaceDN w:val="0"/>
        <w:adjustRightInd w:val="0"/>
        <w:spacing w:before="0" w:after="0" w:line="360" w:lineRule="auto"/>
        <w:rPr>
          <w:rFonts w:cs="Arial"/>
          <w:color w:val="000080"/>
          <w:szCs w:val="22"/>
          <w:lang w:eastAsia="de-DE"/>
        </w:rPr>
      </w:pPr>
    </w:p>
    <w:p w:rsidR="002F777C" w:rsidRDefault="002F777C" w:rsidP="002F777C">
      <w:pPr>
        <w:autoSpaceDE w:val="0"/>
        <w:autoSpaceDN w:val="0"/>
        <w:adjustRightInd w:val="0"/>
        <w:spacing w:line="360" w:lineRule="auto"/>
        <w:rPr>
          <w:rFonts w:cs="Arial"/>
          <w:color w:val="000000" w:themeColor="text1"/>
          <w:szCs w:val="22"/>
          <w:u w:val="single"/>
          <w:lang w:eastAsia="de-DE"/>
        </w:rPr>
      </w:pPr>
      <w:r w:rsidRPr="00A84856">
        <w:rPr>
          <w:rFonts w:cs="Arial"/>
          <w:color w:val="000000" w:themeColor="text1"/>
          <w:szCs w:val="22"/>
          <w:u w:val="single"/>
          <w:lang w:eastAsia="de-DE"/>
        </w:rPr>
        <w:t>Grafisches Ergebnis:</w:t>
      </w:r>
    </w:p>
    <w:p w:rsidR="002F777C" w:rsidRPr="00E84111" w:rsidRDefault="002676E5" w:rsidP="002F777C">
      <w:pPr>
        <w:autoSpaceDE w:val="0"/>
        <w:autoSpaceDN w:val="0"/>
        <w:adjustRightInd w:val="0"/>
        <w:spacing w:line="360" w:lineRule="auto"/>
        <w:jc w:val="center"/>
        <w:rPr>
          <w:rFonts w:cs="Arial"/>
          <w:color w:val="000000" w:themeColor="text1"/>
          <w:szCs w:val="22"/>
          <w:u w:val="single"/>
          <w:lang w:eastAsia="de-DE"/>
        </w:rPr>
      </w:pPr>
      <w:r w:rsidRPr="002676E5">
        <w:rPr>
          <w:rFonts w:cs="Arial"/>
          <w:noProof/>
          <w:color w:val="000000" w:themeColor="text1"/>
          <w:szCs w:val="22"/>
          <w:u w:val="single"/>
          <w:lang w:eastAsia="de-DE"/>
        </w:rPr>
        <w:drawing>
          <wp:inline distT="0" distB="0" distL="0" distR="0">
            <wp:extent cx="5334811" cy="1536970"/>
            <wp:effectExtent l="19050" t="0" r="18239" b="6080"/>
            <wp:docPr id="1" name="Diagramm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3724BD" w:rsidRDefault="003724BD" w:rsidP="003724BD"/>
    <w:sectPr w:rsidR="003724BD" w:rsidSect="007E2B8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Japanese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2816AD"/>
    <w:multiLevelType w:val="hybridMultilevel"/>
    <w:tmpl w:val="2FD4664A"/>
    <w:lvl w:ilvl="0" w:tplc="A5B6ABB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3724BD"/>
    <w:rsid w:val="002676E5"/>
    <w:rsid w:val="00281687"/>
    <w:rsid w:val="002F777C"/>
    <w:rsid w:val="00344E9E"/>
    <w:rsid w:val="003724BD"/>
    <w:rsid w:val="0048091A"/>
    <w:rsid w:val="004B2519"/>
    <w:rsid w:val="004F1474"/>
    <w:rsid w:val="00583BFB"/>
    <w:rsid w:val="005D38BC"/>
    <w:rsid w:val="006125B1"/>
    <w:rsid w:val="007E2B84"/>
    <w:rsid w:val="00906636"/>
    <w:rsid w:val="00B74766"/>
    <w:rsid w:val="00BE5F51"/>
    <w:rsid w:val="00CB2989"/>
    <w:rsid w:val="00D93BFD"/>
    <w:rsid w:val="00DA3383"/>
    <w:rsid w:val="00DD4805"/>
    <w:rsid w:val="00FA7455"/>
    <w:rsid w:val="00FC05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F777C"/>
    <w:pPr>
      <w:spacing w:before="120" w:after="120" w:line="240" w:lineRule="auto"/>
    </w:pPr>
    <w:rPr>
      <w:rFonts w:ascii="Arial" w:eastAsia="Times New Roman" w:hAnsi="Arial" w:cs="Times New Roman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3724BD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F777C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F777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83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4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3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png"/><Relationship Id="rId5" Type="http://schemas.openxmlformats.org/officeDocument/2006/relationships/image" Target="media/image1.wmf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ispo%20Cockpit\Anpassungen%20DCF\Bugs\4032%20-%20&#220;berarbeitung%20Winters%20Verfahren\Winters%20additiv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de-DE"/>
  <c:style val="3"/>
  <c:chart>
    <c:plotArea>
      <c:layout>
        <c:manualLayout>
          <c:layoutTarget val="inner"/>
          <c:xMode val="edge"/>
          <c:yMode val="edge"/>
          <c:x val="8.1682142559576731E-2"/>
          <c:y val="9.1740242164778774E-2"/>
          <c:w val="0.64542313251083583"/>
          <c:h val="0.80210804374841405"/>
        </c:manualLayout>
      </c:layout>
      <c:barChart>
        <c:barDir val="col"/>
        <c:grouping val="clustered"/>
        <c:ser>
          <c:idx val="0"/>
          <c:order val="0"/>
          <c:tx>
            <c:v>Verbrauchswert</c:v>
          </c:tx>
          <c:cat>
            <c:numRef>
              <c:f>Tabelle2!$D$27:$D$74</c:f>
              <c:numCache>
                <c:formatCode>General</c:formatCode>
                <c:ptCount val="48"/>
              </c:numCache>
            </c:numRef>
          </c:cat>
          <c:val>
            <c:numRef>
              <c:f>Tabelle3!$B$2:$B$49</c:f>
              <c:numCache>
                <c:formatCode>General</c:formatCode>
                <c:ptCount val="48"/>
                <c:pt idx="0">
                  <c:v>39</c:v>
                </c:pt>
                <c:pt idx="1">
                  <c:v>93</c:v>
                </c:pt>
                <c:pt idx="2">
                  <c:v>150</c:v>
                </c:pt>
                <c:pt idx="3">
                  <c:v>132</c:v>
                </c:pt>
                <c:pt idx="4">
                  <c:v>123</c:v>
                </c:pt>
                <c:pt idx="5">
                  <c:v>73</c:v>
                </c:pt>
                <c:pt idx="6">
                  <c:v>30</c:v>
                </c:pt>
                <c:pt idx="7">
                  <c:v>22</c:v>
                </c:pt>
                <c:pt idx="8">
                  <c:v>52</c:v>
                </c:pt>
                <c:pt idx="9">
                  <c:v>1</c:v>
                </c:pt>
                <c:pt idx="10">
                  <c:v>5</c:v>
                </c:pt>
                <c:pt idx="11">
                  <c:v>15</c:v>
                </c:pt>
                <c:pt idx="12">
                  <c:v>53</c:v>
                </c:pt>
                <c:pt idx="13">
                  <c:v>129</c:v>
                </c:pt>
                <c:pt idx="14">
                  <c:v>163</c:v>
                </c:pt>
                <c:pt idx="15">
                  <c:v>140</c:v>
                </c:pt>
                <c:pt idx="16">
                  <c:v>129</c:v>
                </c:pt>
                <c:pt idx="17">
                  <c:v>80</c:v>
                </c:pt>
                <c:pt idx="18">
                  <c:v>44</c:v>
                </c:pt>
                <c:pt idx="19">
                  <c:v>24</c:v>
                </c:pt>
                <c:pt idx="20">
                  <c:v>58</c:v>
                </c:pt>
                <c:pt idx="21">
                  <c:v>2</c:v>
                </c:pt>
                <c:pt idx="22">
                  <c:v>8</c:v>
                </c:pt>
                <c:pt idx="23">
                  <c:v>16</c:v>
                </c:pt>
                <c:pt idx="24">
                  <c:v>49</c:v>
                </c:pt>
                <c:pt idx="25">
                  <c:v>107</c:v>
                </c:pt>
                <c:pt idx="26">
                  <c:v>157</c:v>
                </c:pt>
                <c:pt idx="27">
                  <c:v>137</c:v>
                </c:pt>
                <c:pt idx="28">
                  <c:v>128</c:v>
                </c:pt>
                <c:pt idx="29">
                  <c:v>78</c:v>
                </c:pt>
                <c:pt idx="30">
                  <c:v>37</c:v>
                </c:pt>
                <c:pt idx="31">
                  <c:v>26</c:v>
                </c:pt>
                <c:pt idx="32">
                  <c:v>57</c:v>
                </c:pt>
                <c:pt idx="33">
                  <c:v>5</c:v>
                </c:pt>
                <c:pt idx="34">
                  <c:v>10</c:v>
                </c:pt>
                <c:pt idx="35">
                  <c:v>20</c:v>
                </c:pt>
              </c:numCache>
            </c:numRef>
          </c:val>
        </c:ser>
        <c:ser>
          <c:idx val="1"/>
          <c:order val="1"/>
          <c:tx>
            <c:v>Prognosewerte</c:v>
          </c:tx>
          <c:val>
            <c:numRef>
              <c:f>Tabelle3!$J$2:$J$49</c:f>
              <c:numCache>
                <c:formatCode>0</c:formatCode>
                <c:ptCount val="48"/>
                <c:pt idx="0">
                  <c:v>39</c:v>
                </c:pt>
                <c:pt idx="1">
                  <c:v>93</c:v>
                </c:pt>
                <c:pt idx="2">
                  <c:v>150</c:v>
                </c:pt>
                <c:pt idx="3">
                  <c:v>132</c:v>
                </c:pt>
                <c:pt idx="4">
                  <c:v>123</c:v>
                </c:pt>
                <c:pt idx="5">
                  <c:v>73</c:v>
                </c:pt>
                <c:pt idx="6">
                  <c:v>30</c:v>
                </c:pt>
                <c:pt idx="7">
                  <c:v>22</c:v>
                </c:pt>
                <c:pt idx="8">
                  <c:v>52</c:v>
                </c:pt>
                <c:pt idx="9">
                  <c:v>1</c:v>
                </c:pt>
                <c:pt idx="10">
                  <c:v>5</c:v>
                </c:pt>
                <c:pt idx="11">
                  <c:v>15</c:v>
                </c:pt>
                <c:pt idx="12">
                  <c:v>39</c:v>
                </c:pt>
                <c:pt idx="13">
                  <c:v>96.08</c:v>
                </c:pt>
                <c:pt idx="14">
                  <c:v>160.60240000000007</c:v>
                </c:pt>
                <c:pt idx="15">
                  <c:v>144.06827200000001</c:v>
                </c:pt>
                <c:pt idx="16">
                  <c:v>135.15960415999999</c:v>
                </c:pt>
                <c:pt idx="17">
                  <c:v>84.709477804799818</c:v>
                </c:pt>
                <c:pt idx="18">
                  <c:v>41.45518716454395</c:v>
                </c:pt>
                <c:pt idx="19">
                  <c:v>34.70265090904833</c:v>
                </c:pt>
                <c:pt idx="20">
                  <c:v>63.086568886470864</c:v>
                </c:pt>
                <c:pt idx="21">
                  <c:v>11.491971890679395</c:v>
                </c:pt>
                <c:pt idx="22">
                  <c:v>13.826454856232692</c:v>
                </c:pt>
                <c:pt idx="23">
                  <c:v>22.777512131550626</c:v>
                </c:pt>
                <c:pt idx="24">
                  <c:v>48.762807709174012</c:v>
                </c:pt>
                <c:pt idx="25">
                  <c:v>107.33658801708901</c:v>
                </c:pt>
                <c:pt idx="26">
                  <c:v>156.92270450307961</c:v>
                </c:pt>
                <c:pt idx="27">
                  <c:v>137.3667103218103</c:v>
                </c:pt>
                <c:pt idx="28">
                  <c:v>127.76447033195868</c:v>
                </c:pt>
                <c:pt idx="29">
                  <c:v>78.137338977086017</c:v>
                </c:pt>
                <c:pt idx="30">
                  <c:v>36.825886542059962</c:v>
                </c:pt>
                <c:pt idx="31">
                  <c:v>25.659785810855233</c:v>
                </c:pt>
                <c:pt idx="32">
                  <c:v>57.060960493774004</c:v>
                </c:pt>
                <c:pt idx="33">
                  <c:v>4.9755246238049011</c:v>
                </c:pt>
                <c:pt idx="34">
                  <c:v>9.8446862446307968</c:v>
                </c:pt>
                <c:pt idx="35">
                  <c:v>19.635143982055343</c:v>
                </c:pt>
                <c:pt idx="36">
                  <c:v>48.746590099800628</c:v>
                </c:pt>
                <c:pt idx="37">
                  <c:v>107.14462867868689</c:v>
                </c:pt>
                <c:pt idx="38">
                  <c:v>156.91353057483494</c:v>
                </c:pt>
                <c:pt idx="39">
                  <c:v>137.25010575112555</c:v>
                </c:pt>
                <c:pt idx="40">
                  <c:v>127.88766948307617</c:v>
                </c:pt>
                <c:pt idx="41">
                  <c:v>78.141157186279329</c:v>
                </c:pt>
                <c:pt idx="42">
                  <c:v>36.951881377132885</c:v>
                </c:pt>
                <c:pt idx="43">
                  <c:v>25.807300106727013</c:v>
                </c:pt>
                <c:pt idx="44">
                  <c:v>57.053823721030994</c:v>
                </c:pt>
                <c:pt idx="45">
                  <c:v>5.0119774615994857</c:v>
                </c:pt>
                <c:pt idx="46">
                  <c:v>9.9180486136544186</c:v>
                </c:pt>
                <c:pt idx="47">
                  <c:v>19.735030863382129</c:v>
                </c:pt>
              </c:numCache>
            </c:numRef>
          </c:val>
        </c:ser>
        <c:axId val="78612352"/>
        <c:axId val="88616960"/>
      </c:barChart>
      <c:catAx>
        <c:axId val="78612352"/>
        <c:scaling>
          <c:orientation val="minMax"/>
        </c:scaling>
        <c:axPos val="b"/>
        <c:numFmt formatCode="General" sourceLinked="1"/>
        <c:tickLblPos val="nextTo"/>
        <c:crossAx val="88616960"/>
        <c:crosses val="autoZero"/>
        <c:auto val="1"/>
        <c:lblAlgn val="ctr"/>
        <c:lblOffset val="100"/>
        <c:tickLblSkip val="1"/>
      </c:catAx>
      <c:valAx>
        <c:axId val="88616960"/>
        <c:scaling>
          <c:orientation val="minMax"/>
        </c:scaling>
        <c:axPos val="l"/>
        <c:majorGridlines/>
        <c:numFmt formatCode="General" sourceLinked="1"/>
        <c:tickLblPos val="nextTo"/>
        <c:crossAx val="78612352"/>
        <c:crosses val="autoZero"/>
        <c:crossBetween val="between"/>
      </c:valAx>
    </c:plotArea>
    <c:legend>
      <c:legendPos val="r"/>
    </c:legend>
    <c:plotVisOnly val="1"/>
  </c:chart>
  <c:externalData r:id="rId1"/>
</c:chartSpace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228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mklaas</dc:creator>
  <cp:lastModifiedBy>mklaas</cp:lastModifiedBy>
  <cp:revision>7</cp:revision>
  <dcterms:created xsi:type="dcterms:W3CDTF">2014-06-26T06:36:00Z</dcterms:created>
  <dcterms:modified xsi:type="dcterms:W3CDTF">2014-06-30T10:11:00Z</dcterms:modified>
</cp:coreProperties>
</file>